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C90A1">
      <w:pPr>
        <w:jc w:val="center"/>
        <w:rPr>
          <w:rFonts w:hint="eastAsia" w:ascii="仿宋" w:hAnsi="仿宋" w:eastAsia="仿宋" w:cs="仿宋"/>
          <w:b/>
          <w:bCs/>
          <w:sz w:val="28"/>
          <w:szCs w:val="28"/>
        </w:rPr>
      </w:pPr>
      <w:r>
        <w:rPr>
          <w:rFonts w:hint="eastAsia" w:ascii="仿宋" w:hAnsi="仿宋" w:eastAsia="仿宋" w:cs="仿宋"/>
          <w:b/>
          <w:bCs/>
          <w:sz w:val="28"/>
          <w:szCs w:val="28"/>
        </w:rPr>
        <w:t>关于</w:t>
      </w:r>
      <w:r>
        <w:rPr>
          <w:rFonts w:hint="eastAsia" w:ascii="仿宋" w:hAnsi="仿宋" w:eastAsia="仿宋" w:cs="仿宋"/>
          <w:b/>
          <w:bCs/>
          <w:sz w:val="28"/>
          <w:szCs w:val="28"/>
          <w:lang w:eastAsia="zh-CN"/>
        </w:rPr>
        <w:t>安徽职业技术大学2026年新能源汽车性能分析实训室建设项目</w:t>
      </w:r>
      <w:r>
        <w:rPr>
          <w:rFonts w:hint="eastAsia" w:ascii="仿宋" w:hAnsi="仿宋" w:eastAsia="仿宋" w:cs="仿宋"/>
          <w:b/>
          <w:bCs/>
          <w:sz w:val="28"/>
          <w:szCs w:val="28"/>
        </w:rPr>
        <w:t>采购需求公示公告</w:t>
      </w:r>
    </w:p>
    <w:p w14:paraId="5E13D384">
      <w:pPr>
        <w:rPr>
          <w:rFonts w:hint="eastAsia" w:ascii="仿宋" w:hAnsi="仿宋" w:eastAsia="仿宋" w:cs="仿宋"/>
          <w:sz w:val="28"/>
          <w:szCs w:val="28"/>
        </w:rPr>
      </w:pPr>
    </w:p>
    <w:p w14:paraId="7567D27D">
      <w:pPr>
        <w:pStyle w:val="11"/>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5"/>
          <w:rFonts w:hint="eastAsia" w:ascii="仿宋" w:hAnsi="仿宋" w:eastAsia="仿宋" w:cs="仿宋"/>
          <w:i w:val="0"/>
          <w:iCs w:val="0"/>
          <w:caps w:val="0"/>
          <w:color w:val="000000"/>
          <w:spacing w:val="0"/>
          <w:sz w:val="27"/>
          <w:szCs w:val="27"/>
        </w:rPr>
        <w:t>公示简要情况说明：</w:t>
      </w:r>
      <w:r>
        <w:rPr>
          <w:rStyle w:val="17"/>
          <w:rFonts w:hint="eastAsia" w:ascii="仿宋" w:hAnsi="仿宋" w:eastAsia="仿宋" w:cs="仿宋"/>
          <w:i w:val="0"/>
          <w:iCs w:val="0"/>
          <w:caps w:val="0"/>
          <w:color w:val="000000"/>
          <w:spacing w:val="0"/>
          <w:sz w:val="27"/>
          <w:szCs w:val="27"/>
        </w:rPr>
        <w:t>安徽广电项目管理有限公司受安徽职业技术大学委托，将对“</w:t>
      </w:r>
      <w:r>
        <w:rPr>
          <w:rStyle w:val="17"/>
          <w:rFonts w:hint="eastAsia" w:ascii="仿宋" w:hAnsi="仿宋" w:eastAsia="仿宋" w:cs="仿宋"/>
          <w:i w:val="0"/>
          <w:iCs w:val="0"/>
          <w:caps w:val="0"/>
          <w:color w:val="000000"/>
          <w:spacing w:val="0"/>
          <w:sz w:val="27"/>
          <w:szCs w:val="27"/>
          <w:lang w:eastAsia="zh-CN"/>
        </w:rPr>
        <w:t>安徽职业技术大学2026年新能源汽车性能分析实训室建设项目</w:t>
      </w:r>
      <w:r>
        <w:rPr>
          <w:rStyle w:val="17"/>
          <w:rFonts w:hint="eastAsia" w:ascii="仿宋" w:hAnsi="仿宋" w:eastAsia="仿宋" w:cs="仿宋"/>
          <w:i w:val="0"/>
          <w:iCs w:val="0"/>
          <w:caps w:val="0"/>
          <w:color w:val="000000"/>
          <w:spacing w:val="0"/>
          <w:sz w:val="27"/>
          <w:szCs w:val="27"/>
        </w:rPr>
        <w:t>”进行公开招标。现将</w:t>
      </w:r>
      <w:r>
        <w:rPr>
          <w:rStyle w:val="17"/>
          <w:rFonts w:hint="eastAsia" w:ascii="仿宋" w:hAnsi="仿宋" w:eastAsia="仿宋" w:cs="仿宋"/>
          <w:i w:val="0"/>
          <w:iCs w:val="0"/>
          <w:caps w:val="0"/>
          <w:color w:val="000000"/>
          <w:spacing w:val="0"/>
          <w:sz w:val="27"/>
          <w:szCs w:val="27"/>
          <w:lang w:eastAsia="zh-CN"/>
        </w:rPr>
        <w:t>安徽职业技术大学2026年新能源汽车性能分析实训室建设项目</w:t>
      </w:r>
      <w:r>
        <w:rPr>
          <w:rStyle w:val="17"/>
          <w:rFonts w:hint="eastAsia" w:ascii="仿宋" w:hAnsi="仿宋" w:eastAsia="仿宋" w:cs="仿宋"/>
          <w:i w:val="0"/>
          <w:iCs w:val="0"/>
          <w:caps w:val="0"/>
          <w:color w:val="000000"/>
          <w:spacing w:val="0"/>
          <w:sz w:val="27"/>
          <w:szCs w:val="27"/>
        </w:rPr>
        <w:t>采购需求予以标前公示（详见附件），以广泛征求潜在投标人意见。</w:t>
      </w:r>
    </w:p>
    <w:p w14:paraId="56894776">
      <w:pPr>
        <w:pStyle w:val="11"/>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5"/>
          <w:rFonts w:hint="eastAsia" w:ascii="仿宋" w:hAnsi="仿宋" w:eastAsia="仿宋" w:cs="仿宋"/>
          <w:i w:val="0"/>
          <w:iCs w:val="0"/>
          <w:caps w:val="0"/>
          <w:color w:val="000000"/>
          <w:spacing w:val="0"/>
          <w:sz w:val="27"/>
          <w:szCs w:val="27"/>
        </w:rPr>
        <w:t>一、意见征询编号：</w:t>
      </w:r>
      <w:r>
        <w:rPr>
          <w:rStyle w:val="17"/>
          <w:rFonts w:hint="eastAsia" w:ascii="仿宋" w:hAnsi="仿宋" w:eastAsia="仿宋" w:cs="仿宋"/>
          <w:i w:val="0"/>
          <w:iCs w:val="0"/>
          <w:caps w:val="0"/>
          <w:color w:val="000000"/>
          <w:spacing w:val="0"/>
          <w:sz w:val="27"/>
          <w:szCs w:val="27"/>
        </w:rPr>
        <w:t>/</w:t>
      </w:r>
    </w:p>
    <w:p w14:paraId="70D4C061">
      <w:pPr>
        <w:pStyle w:val="11"/>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5"/>
          <w:rFonts w:hint="eastAsia" w:ascii="仿宋" w:hAnsi="仿宋" w:eastAsia="仿宋" w:cs="仿宋"/>
          <w:i w:val="0"/>
          <w:iCs w:val="0"/>
          <w:caps w:val="0"/>
          <w:color w:val="000000"/>
          <w:spacing w:val="0"/>
          <w:sz w:val="27"/>
          <w:szCs w:val="27"/>
        </w:rPr>
        <w:t>二、征求意见范围：</w:t>
      </w:r>
      <w:r>
        <w:rPr>
          <w:rStyle w:val="17"/>
          <w:rFonts w:hint="eastAsia" w:ascii="仿宋" w:hAnsi="仿宋" w:eastAsia="仿宋" w:cs="仿宋"/>
          <w:i w:val="0"/>
          <w:iCs w:val="0"/>
          <w:caps w:val="0"/>
          <w:color w:val="000000"/>
          <w:spacing w:val="0"/>
          <w:sz w:val="27"/>
          <w:szCs w:val="27"/>
        </w:rPr>
        <w:t>设备相关供应商</w:t>
      </w:r>
    </w:p>
    <w:p w14:paraId="6B7C0F6F">
      <w:pPr>
        <w:pStyle w:val="11"/>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5"/>
          <w:rFonts w:hint="eastAsia" w:ascii="仿宋" w:hAnsi="仿宋" w:eastAsia="仿宋" w:cs="仿宋"/>
          <w:i w:val="0"/>
          <w:iCs w:val="0"/>
          <w:caps w:val="0"/>
          <w:color w:val="000000"/>
          <w:spacing w:val="0"/>
          <w:sz w:val="27"/>
          <w:szCs w:val="27"/>
        </w:rPr>
        <w:t>三、征求意见递交及接收：</w:t>
      </w:r>
    </w:p>
    <w:p w14:paraId="44678BBD">
      <w:pPr>
        <w:pStyle w:val="11"/>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5"/>
          <w:rFonts w:hint="eastAsia" w:ascii="仿宋" w:hAnsi="仿宋" w:eastAsia="仿宋" w:cs="仿宋"/>
          <w:i w:val="0"/>
          <w:iCs w:val="0"/>
          <w:caps w:val="0"/>
          <w:color w:val="000000"/>
          <w:spacing w:val="0"/>
          <w:sz w:val="27"/>
          <w:szCs w:val="27"/>
        </w:rPr>
        <w:t>1、意见递交时间：</w:t>
      </w:r>
      <w:r>
        <w:rPr>
          <w:rStyle w:val="17"/>
          <w:rFonts w:hint="eastAsia" w:ascii="仿宋" w:hAnsi="仿宋" w:eastAsia="仿宋" w:cs="仿宋"/>
          <w:i w:val="0"/>
          <w:iCs w:val="0"/>
          <w:caps w:val="0"/>
          <w:color w:val="000000"/>
          <w:spacing w:val="0"/>
          <w:sz w:val="27"/>
          <w:szCs w:val="27"/>
        </w:rPr>
        <w:t>202</w:t>
      </w:r>
      <w:r>
        <w:rPr>
          <w:rStyle w:val="17"/>
          <w:rFonts w:hint="eastAsia" w:ascii="仿宋" w:hAnsi="仿宋" w:eastAsia="仿宋" w:cs="仿宋"/>
          <w:i w:val="0"/>
          <w:iCs w:val="0"/>
          <w:caps w:val="0"/>
          <w:color w:val="000000"/>
          <w:spacing w:val="0"/>
          <w:sz w:val="27"/>
          <w:szCs w:val="27"/>
          <w:lang w:val="en-US" w:eastAsia="zh-CN"/>
        </w:rPr>
        <w:t>6</w:t>
      </w:r>
      <w:r>
        <w:rPr>
          <w:rStyle w:val="17"/>
          <w:rFonts w:hint="eastAsia" w:ascii="仿宋" w:hAnsi="仿宋" w:eastAsia="仿宋" w:cs="仿宋"/>
          <w:i w:val="0"/>
          <w:iCs w:val="0"/>
          <w:caps w:val="0"/>
          <w:color w:val="000000"/>
          <w:spacing w:val="0"/>
          <w:sz w:val="27"/>
          <w:szCs w:val="27"/>
        </w:rPr>
        <w:t>-</w:t>
      </w:r>
      <w:r>
        <w:rPr>
          <w:rStyle w:val="17"/>
          <w:rFonts w:hint="eastAsia" w:ascii="仿宋" w:hAnsi="仿宋" w:eastAsia="仿宋" w:cs="仿宋"/>
          <w:i w:val="0"/>
          <w:iCs w:val="0"/>
          <w:caps w:val="0"/>
          <w:color w:val="000000"/>
          <w:spacing w:val="0"/>
          <w:sz w:val="27"/>
          <w:szCs w:val="27"/>
          <w:lang w:val="en-US" w:eastAsia="zh-CN"/>
        </w:rPr>
        <w:t>05</w:t>
      </w:r>
      <w:r>
        <w:rPr>
          <w:rStyle w:val="17"/>
          <w:rFonts w:hint="eastAsia" w:ascii="仿宋" w:hAnsi="仿宋" w:eastAsia="仿宋" w:cs="仿宋"/>
          <w:i w:val="0"/>
          <w:iCs w:val="0"/>
          <w:caps w:val="0"/>
          <w:color w:val="000000"/>
          <w:spacing w:val="0"/>
          <w:sz w:val="27"/>
          <w:szCs w:val="27"/>
        </w:rPr>
        <w:t>-</w:t>
      </w:r>
      <w:r>
        <w:rPr>
          <w:rStyle w:val="17"/>
          <w:rFonts w:hint="eastAsia" w:ascii="仿宋" w:hAnsi="仿宋" w:eastAsia="仿宋" w:cs="仿宋"/>
          <w:i w:val="0"/>
          <w:iCs w:val="0"/>
          <w:caps w:val="0"/>
          <w:color w:val="000000"/>
          <w:spacing w:val="0"/>
          <w:sz w:val="27"/>
          <w:szCs w:val="27"/>
          <w:lang w:val="en-US" w:eastAsia="zh-CN"/>
        </w:rPr>
        <w:t>28</w:t>
      </w:r>
      <w:r>
        <w:rPr>
          <w:rStyle w:val="17"/>
          <w:rFonts w:hint="eastAsia" w:ascii="仿宋" w:hAnsi="仿宋" w:eastAsia="仿宋" w:cs="仿宋"/>
          <w:i w:val="0"/>
          <w:iCs w:val="0"/>
          <w:caps w:val="0"/>
          <w:color w:val="000000"/>
          <w:spacing w:val="0"/>
          <w:sz w:val="27"/>
          <w:szCs w:val="27"/>
        </w:rPr>
        <w:t xml:space="preserve"> 17:</w:t>
      </w:r>
      <w:r>
        <w:rPr>
          <w:rStyle w:val="17"/>
          <w:rFonts w:hint="eastAsia" w:ascii="仿宋" w:hAnsi="仿宋" w:eastAsia="仿宋" w:cs="仿宋"/>
          <w:i w:val="0"/>
          <w:iCs w:val="0"/>
          <w:caps w:val="0"/>
          <w:color w:val="000000"/>
          <w:spacing w:val="0"/>
          <w:sz w:val="27"/>
          <w:szCs w:val="27"/>
          <w:lang w:val="en-US" w:eastAsia="zh-CN"/>
        </w:rPr>
        <w:t>3</w:t>
      </w:r>
      <w:r>
        <w:rPr>
          <w:rStyle w:val="17"/>
          <w:rFonts w:hint="eastAsia" w:ascii="仿宋" w:hAnsi="仿宋" w:eastAsia="仿宋" w:cs="仿宋"/>
          <w:i w:val="0"/>
          <w:iCs w:val="0"/>
          <w:caps w:val="0"/>
          <w:color w:val="000000"/>
          <w:spacing w:val="0"/>
          <w:sz w:val="27"/>
          <w:szCs w:val="27"/>
        </w:rPr>
        <w:t>0:00</w:t>
      </w:r>
    </w:p>
    <w:p w14:paraId="58667727">
      <w:pPr>
        <w:pStyle w:val="11"/>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5"/>
          <w:rFonts w:hint="eastAsia" w:ascii="仿宋" w:hAnsi="仿宋" w:eastAsia="仿宋" w:cs="仿宋"/>
          <w:i w:val="0"/>
          <w:iCs w:val="0"/>
          <w:caps w:val="0"/>
          <w:color w:val="000000"/>
          <w:spacing w:val="0"/>
          <w:sz w:val="27"/>
          <w:szCs w:val="27"/>
        </w:rPr>
        <w:t>2、意见递交方式：</w:t>
      </w:r>
      <w:bookmarkStart w:id="11" w:name="_GoBack"/>
      <w:r>
        <w:rPr>
          <w:rStyle w:val="17"/>
          <w:rFonts w:hint="eastAsia" w:ascii="仿宋" w:hAnsi="仿宋" w:eastAsia="仿宋" w:cs="仿宋"/>
          <w:i w:val="0"/>
          <w:iCs w:val="0"/>
          <w:caps w:val="0"/>
          <w:color w:val="000000"/>
          <w:spacing w:val="0"/>
          <w:sz w:val="27"/>
          <w:szCs w:val="27"/>
        </w:rPr>
        <w:t>电子邮箱</w:t>
      </w:r>
      <w:bookmarkEnd w:id="11"/>
    </w:p>
    <w:p w14:paraId="7600D430">
      <w:pPr>
        <w:pStyle w:val="11"/>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5"/>
          <w:rFonts w:hint="eastAsia" w:ascii="仿宋" w:hAnsi="仿宋" w:eastAsia="仿宋" w:cs="仿宋"/>
          <w:i w:val="0"/>
          <w:iCs w:val="0"/>
          <w:caps w:val="0"/>
          <w:color w:val="000000"/>
          <w:spacing w:val="0"/>
          <w:sz w:val="27"/>
          <w:szCs w:val="27"/>
        </w:rPr>
        <w:t>3、意见接收机构：</w:t>
      </w:r>
      <w:r>
        <w:rPr>
          <w:rStyle w:val="17"/>
          <w:rFonts w:hint="eastAsia" w:ascii="仿宋" w:hAnsi="仿宋" w:eastAsia="仿宋" w:cs="仿宋"/>
          <w:i w:val="0"/>
          <w:iCs w:val="0"/>
          <w:caps w:val="0"/>
          <w:color w:val="000000"/>
          <w:spacing w:val="0"/>
          <w:sz w:val="27"/>
          <w:szCs w:val="27"/>
        </w:rPr>
        <w:t>安徽广电项目管理有限公司</w:t>
      </w:r>
    </w:p>
    <w:p w14:paraId="378C1399">
      <w:pPr>
        <w:pStyle w:val="11"/>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lang w:eastAsia="zh-CN"/>
        </w:rPr>
      </w:pPr>
      <w:r>
        <w:rPr>
          <w:rStyle w:val="15"/>
          <w:rFonts w:hint="eastAsia" w:ascii="仿宋" w:hAnsi="仿宋" w:eastAsia="仿宋" w:cs="仿宋"/>
          <w:i w:val="0"/>
          <w:iCs w:val="0"/>
          <w:caps w:val="0"/>
          <w:color w:val="000000"/>
          <w:spacing w:val="0"/>
          <w:sz w:val="27"/>
          <w:szCs w:val="27"/>
        </w:rPr>
        <w:t>4、联系人：</w:t>
      </w:r>
      <w:r>
        <w:rPr>
          <w:rStyle w:val="17"/>
          <w:rFonts w:hint="eastAsia" w:ascii="仿宋" w:hAnsi="仿宋" w:eastAsia="仿宋" w:cs="仿宋"/>
          <w:i w:val="0"/>
          <w:iCs w:val="0"/>
          <w:caps w:val="0"/>
          <w:color w:val="000000"/>
          <w:spacing w:val="0"/>
          <w:sz w:val="27"/>
          <w:szCs w:val="27"/>
          <w:lang w:eastAsia="zh-CN"/>
        </w:rPr>
        <w:t>李渊</w:t>
      </w:r>
    </w:p>
    <w:p w14:paraId="39045C4C">
      <w:pPr>
        <w:pStyle w:val="11"/>
        <w:keepNext w:val="0"/>
        <w:keepLines w:val="0"/>
        <w:widowControl/>
        <w:suppressLineNumbers w:val="0"/>
        <w:wordWrap w:val="0"/>
        <w:spacing w:before="75" w:beforeAutospacing="0" w:after="75" w:afterAutospacing="0"/>
        <w:ind w:left="0" w:right="0" w:firstLine="0"/>
        <w:rPr>
          <w:rFonts w:hint="default" w:ascii="仿宋" w:hAnsi="仿宋" w:eastAsia="仿宋" w:cs="仿宋"/>
          <w:i w:val="0"/>
          <w:iCs w:val="0"/>
          <w:caps w:val="0"/>
          <w:color w:val="000000"/>
          <w:spacing w:val="0"/>
          <w:sz w:val="27"/>
          <w:szCs w:val="27"/>
          <w:lang w:val="en-US" w:eastAsia="zh-CN"/>
        </w:rPr>
      </w:pPr>
      <w:r>
        <w:rPr>
          <w:rStyle w:val="15"/>
          <w:rFonts w:hint="eastAsia" w:ascii="仿宋" w:hAnsi="仿宋" w:eastAsia="仿宋" w:cs="仿宋"/>
          <w:i w:val="0"/>
          <w:iCs w:val="0"/>
          <w:caps w:val="0"/>
          <w:color w:val="000000"/>
          <w:spacing w:val="0"/>
          <w:sz w:val="27"/>
          <w:szCs w:val="27"/>
        </w:rPr>
        <w:t>5、联系电话：</w:t>
      </w:r>
      <w:r>
        <w:rPr>
          <w:rStyle w:val="17"/>
          <w:rFonts w:hint="eastAsia" w:ascii="仿宋" w:hAnsi="仿宋" w:eastAsia="仿宋" w:cs="仿宋"/>
          <w:i w:val="0"/>
          <w:iCs w:val="0"/>
          <w:caps w:val="0"/>
          <w:color w:val="000000"/>
          <w:spacing w:val="0"/>
          <w:sz w:val="27"/>
          <w:szCs w:val="27"/>
          <w:lang w:val="en-US" w:eastAsia="zh-CN"/>
        </w:rPr>
        <w:t>18297980213</w:t>
      </w:r>
    </w:p>
    <w:p w14:paraId="7A5A7791">
      <w:pPr>
        <w:pStyle w:val="11"/>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5"/>
          <w:rFonts w:hint="eastAsia" w:ascii="仿宋" w:hAnsi="仿宋" w:eastAsia="仿宋" w:cs="仿宋"/>
          <w:i w:val="0"/>
          <w:iCs w:val="0"/>
          <w:caps w:val="0"/>
          <w:color w:val="000000"/>
          <w:spacing w:val="0"/>
          <w:sz w:val="27"/>
          <w:szCs w:val="27"/>
        </w:rPr>
        <w:t>6、联系邮箱：</w:t>
      </w:r>
      <w:r>
        <w:rPr>
          <w:rStyle w:val="17"/>
          <w:rFonts w:hint="eastAsia" w:ascii="仿宋" w:hAnsi="仿宋" w:eastAsia="仿宋" w:cs="仿宋"/>
          <w:i w:val="0"/>
          <w:iCs w:val="0"/>
          <w:caps w:val="0"/>
          <w:color w:val="000000"/>
          <w:spacing w:val="0"/>
          <w:sz w:val="27"/>
          <w:szCs w:val="27"/>
          <w:lang w:val="en-US" w:eastAsia="zh-CN"/>
        </w:rPr>
        <w:t>3020019615</w:t>
      </w:r>
      <w:r>
        <w:rPr>
          <w:rStyle w:val="17"/>
          <w:rFonts w:hint="eastAsia" w:ascii="仿宋" w:hAnsi="仿宋" w:eastAsia="仿宋" w:cs="仿宋"/>
          <w:i w:val="0"/>
          <w:iCs w:val="0"/>
          <w:caps w:val="0"/>
          <w:color w:val="000000"/>
          <w:spacing w:val="0"/>
          <w:sz w:val="27"/>
          <w:szCs w:val="27"/>
        </w:rPr>
        <w:t>@qq.com</w:t>
      </w:r>
    </w:p>
    <w:p w14:paraId="55FAFCF3">
      <w:pPr>
        <w:pStyle w:val="11"/>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5"/>
          <w:rFonts w:hint="eastAsia" w:ascii="仿宋" w:hAnsi="仿宋" w:eastAsia="仿宋" w:cs="仿宋"/>
          <w:i w:val="0"/>
          <w:iCs w:val="0"/>
          <w:caps w:val="0"/>
          <w:color w:val="000000"/>
          <w:spacing w:val="0"/>
          <w:sz w:val="27"/>
          <w:szCs w:val="27"/>
        </w:rPr>
        <w:t>四、合格的修改意见和建议书要求</w:t>
      </w:r>
    </w:p>
    <w:p w14:paraId="0D8F7BAD">
      <w:pPr>
        <w:pStyle w:val="11"/>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7"/>
          <w:rFonts w:hint="eastAsia" w:ascii="仿宋" w:hAnsi="仿宋" w:eastAsia="仿宋" w:cs="仿宋"/>
          <w:i w:val="0"/>
          <w:iCs w:val="0"/>
          <w:caps w:val="0"/>
          <w:color w:val="000000"/>
          <w:spacing w:val="0"/>
          <w:sz w:val="27"/>
          <w:szCs w:val="27"/>
        </w:rPr>
        <w:t>如对公示内容有任何意见或建议，请潜在投标人或利益相关人于202</w:t>
      </w:r>
      <w:r>
        <w:rPr>
          <w:rStyle w:val="17"/>
          <w:rFonts w:hint="eastAsia" w:ascii="仿宋" w:hAnsi="仿宋" w:eastAsia="仿宋" w:cs="仿宋"/>
          <w:i w:val="0"/>
          <w:iCs w:val="0"/>
          <w:caps w:val="0"/>
          <w:color w:val="000000"/>
          <w:spacing w:val="0"/>
          <w:sz w:val="27"/>
          <w:szCs w:val="27"/>
          <w:lang w:val="en-US" w:eastAsia="zh-CN"/>
        </w:rPr>
        <w:t>6</w:t>
      </w:r>
      <w:r>
        <w:rPr>
          <w:rStyle w:val="17"/>
          <w:rFonts w:hint="eastAsia" w:ascii="仿宋" w:hAnsi="仿宋" w:eastAsia="仿宋" w:cs="仿宋"/>
          <w:i w:val="0"/>
          <w:iCs w:val="0"/>
          <w:caps w:val="0"/>
          <w:color w:val="000000"/>
          <w:spacing w:val="0"/>
          <w:sz w:val="27"/>
          <w:szCs w:val="27"/>
        </w:rPr>
        <w:t>年</w:t>
      </w:r>
      <w:r>
        <w:rPr>
          <w:rStyle w:val="17"/>
          <w:rFonts w:hint="eastAsia" w:ascii="仿宋" w:hAnsi="仿宋" w:eastAsia="仿宋" w:cs="仿宋"/>
          <w:i w:val="0"/>
          <w:iCs w:val="0"/>
          <w:caps w:val="0"/>
          <w:color w:val="000000"/>
          <w:spacing w:val="0"/>
          <w:sz w:val="27"/>
          <w:szCs w:val="27"/>
          <w:lang w:val="en-US" w:eastAsia="zh-CN"/>
        </w:rPr>
        <w:t>05</w:t>
      </w:r>
      <w:r>
        <w:rPr>
          <w:rStyle w:val="17"/>
          <w:rFonts w:hint="eastAsia" w:ascii="仿宋" w:hAnsi="仿宋" w:eastAsia="仿宋" w:cs="仿宋"/>
          <w:i w:val="0"/>
          <w:iCs w:val="0"/>
          <w:caps w:val="0"/>
          <w:color w:val="000000"/>
          <w:spacing w:val="0"/>
          <w:sz w:val="27"/>
          <w:szCs w:val="27"/>
        </w:rPr>
        <w:t>月</w:t>
      </w:r>
      <w:r>
        <w:rPr>
          <w:rStyle w:val="17"/>
          <w:rFonts w:hint="eastAsia" w:ascii="仿宋" w:hAnsi="仿宋" w:eastAsia="仿宋" w:cs="仿宋"/>
          <w:i w:val="0"/>
          <w:iCs w:val="0"/>
          <w:caps w:val="0"/>
          <w:color w:val="000000"/>
          <w:spacing w:val="0"/>
          <w:sz w:val="27"/>
          <w:szCs w:val="27"/>
          <w:lang w:val="en-US" w:eastAsia="zh-CN"/>
        </w:rPr>
        <w:t>28</w:t>
      </w:r>
      <w:r>
        <w:rPr>
          <w:rStyle w:val="17"/>
          <w:rFonts w:hint="eastAsia" w:ascii="仿宋" w:hAnsi="仿宋" w:eastAsia="仿宋" w:cs="仿宋"/>
          <w:i w:val="0"/>
          <w:iCs w:val="0"/>
          <w:caps w:val="0"/>
          <w:color w:val="000000"/>
          <w:spacing w:val="0"/>
          <w:sz w:val="27"/>
          <w:szCs w:val="27"/>
        </w:rPr>
        <w:t>日17:</w:t>
      </w:r>
      <w:r>
        <w:rPr>
          <w:rStyle w:val="17"/>
          <w:rFonts w:hint="eastAsia" w:ascii="仿宋" w:hAnsi="仿宋" w:eastAsia="仿宋" w:cs="仿宋"/>
          <w:i w:val="0"/>
          <w:iCs w:val="0"/>
          <w:caps w:val="0"/>
          <w:color w:val="000000"/>
          <w:spacing w:val="0"/>
          <w:sz w:val="27"/>
          <w:szCs w:val="27"/>
          <w:lang w:val="en-US" w:eastAsia="zh-CN"/>
        </w:rPr>
        <w:t>3</w:t>
      </w:r>
      <w:r>
        <w:rPr>
          <w:rStyle w:val="17"/>
          <w:rFonts w:hint="eastAsia" w:ascii="仿宋" w:hAnsi="仿宋" w:eastAsia="仿宋" w:cs="仿宋"/>
          <w:i w:val="0"/>
          <w:iCs w:val="0"/>
          <w:caps w:val="0"/>
          <w:color w:val="000000"/>
          <w:spacing w:val="0"/>
          <w:sz w:val="27"/>
          <w:szCs w:val="27"/>
        </w:rPr>
        <w:t>0前，将相关意见、修改建议、原因理由和相关证明文件（包括技术标准、产品彩页、检测报告等）加盖公章后，通过邮件形式提交至</w:t>
      </w:r>
      <w:r>
        <w:rPr>
          <w:rStyle w:val="17"/>
          <w:rFonts w:hint="eastAsia" w:ascii="仿宋" w:hAnsi="仿宋" w:eastAsia="仿宋" w:cs="仿宋"/>
          <w:i w:val="0"/>
          <w:iCs w:val="0"/>
          <w:caps w:val="0"/>
          <w:color w:val="000000"/>
          <w:spacing w:val="0"/>
          <w:sz w:val="27"/>
          <w:szCs w:val="27"/>
          <w:lang w:val="en-US" w:eastAsia="zh-CN"/>
        </w:rPr>
        <w:t>3020019615</w:t>
      </w:r>
      <w:r>
        <w:rPr>
          <w:rStyle w:val="17"/>
          <w:rFonts w:hint="eastAsia" w:ascii="仿宋" w:hAnsi="仿宋" w:eastAsia="仿宋" w:cs="仿宋"/>
          <w:i w:val="0"/>
          <w:iCs w:val="0"/>
          <w:caps w:val="0"/>
          <w:color w:val="000000"/>
          <w:spacing w:val="0"/>
          <w:sz w:val="27"/>
          <w:szCs w:val="27"/>
        </w:rPr>
        <w:t>@qq.com。</w:t>
      </w:r>
      <w:r>
        <w:rPr>
          <w:rStyle w:val="17"/>
          <w:rFonts w:hint="eastAsia" w:ascii="仿宋" w:hAnsi="仿宋" w:eastAsia="仿宋" w:cs="仿宋"/>
          <w:i w:val="0"/>
          <w:iCs w:val="0"/>
          <w:caps w:val="0"/>
          <w:color w:val="000000"/>
          <w:spacing w:val="0"/>
          <w:sz w:val="27"/>
          <w:szCs w:val="27"/>
        </w:rPr>
        <w:br w:type="textWrapping"/>
      </w:r>
      <w:r>
        <w:rPr>
          <w:rStyle w:val="17"/>
          <w:rFonts w:hint="eastAsia" w:ascii="仿宋" w:hAnsi="仿宋" w:eastAsia="仿宋" w:cs="仿宋"/>
          <w:i w:val="0"/>
          <w:iCs w:val="0"/>
          <w:caps w:val="0"/>
          <w:color w:val="000000"/>
          <w:spacing w:val="0"/>
          <w:sz w:val="27"/>
          <w:szCs w:val="27"/>
        </w:rPr>
        <w:t>1.须同时提供可编辑的word版本和</w:t>
      </w:r>
      <w:r>
        <w:rPr>
          <w:rStyle w:val="17"/>
          <w:rFonts w:hint="eastAsia" w:ascii="仿宋" w:hAnsi="仿宋" w:eastAsia="仿宋" w:cs="仿宋"/>
          <w:i w:val="0"/>
          <w:iCs w:val="0"/>
          <w:caps w:val="0"/>
          <w:color w:val="000000"/>
          <w:spacing w:val="0"/>
          <w:sz w:val="27"/>
          <w:szCs w:val="27"/>
          <w:lang w:eastAsia="zh-CN"/>
        </w:rPr>
        <w:t>盖章</w:t>
      </w:r>
      <w:r>
        <w:rPr>
          <w:rStyle w:val="17"/>
          <w:rFonts w:hint="eastAsia" w:ascii="仿宋" w:hAnsi="仿宋" w:eastAsia="仿宋" w:cs="仿宋"/>
          <w:i w:val="0"/>
          <w:iCs w:val="0"/>
          <w:caps w:val="0"/>
          <w:color w:val="000000"/>
          <w:spacing w:val="0"/>
          <w:sz w:val="27"/>
          <w:szCs w:val="27"/>
        </w:rPr>
        <w:t>扫描的PDF版本，接收邮箱为</w:t>
      </w:r>
      <w:r>
        <w:rPr>
          <w:rStyle w:val="17"/>
          <w:rFonts w:hint="eastAsia" w:ascii="仿宋" w:hAnsi="仿宋" w:eastAsia="仿宋" w:cs="仿宋"/>
          <w:i w:val="0"/>
          <w:iCs w:val="0"/>
          <w:caps w:val="0"/>
          <w:color w:val="000000"/>
          <w:spacing w:val="0"/>
          <w:sz w:val="27"/>
          <w:szCs w:val="27"/>
          <w:lang w:val="en-US" w:eastAsia="zh-CN"/>
        </w:rPr>
        <w:t>3020019615</w:t>
      </w:r>
      <w:r>
        <w:rPr>
          <w:rStyle w:val="17"/>
          <w:rFonts w:hint="eastAsia" w:ascii="仿宋" w:hAnsi="仿宋" w:eastAsia="仿宋" w:cs="仿宋"/>
          <w:i w:val="0"/>
          <w:iCs w:val="0"/>
          <w:caps w:val="0"/>
          <w:color w:val="000000"/>
          <w:spacing w:val="0"/>
          <w:sz w:val="27"/>
          <w:szCs w:val="27"/>
        </w:rPr>
        <w:t>@qq.com。提交相关意见、修改建议应署名</w:t>
      </w:r>
      <w:r>
        <w:rPr>
          <w:rStyle w:val="17"/>
          <w:rFonts w:hint="eastAsia" w:ascii="仿宋" w:hAnsi="仿宋" w:eastAsia="仿宋" w:cs="仿宋"/>
          <w:i w:val="0"/>
          <w:iCs w:val="0"/>
          <w:caps w:val="0"/>
          <w:color w:val="000000"/>
          <w:spacing w:val="0"/>
          <w:sz w:val="27"/>
          <w:szCs w:val="27"/>
          <w:lang w:eastAsia="zh-CN"/>
        </w:rPr>
        <w:t>，</w:t>
      </w:r>
      <w:r>
        <w:rPr>
          <w:rStyle w:val="17"/>
          <w:rFonts w:hint="eastAsia" w:ascii="仿宋" w:hAnsi="仿宋" w:eastAsia="仿宋" w:cs="仿宋"/>
          <w:i w:val="0"/>
          <w:iCs w:val="0"/>
          <w:caps w:val="0"/>
          <w:color w:val="000000"/>
          <w:spacing w:val="0"/>
          <w:sz w:val="27"/>
          <w:szCs w:val="27"/>
        </w:rPr>
        <w:t>不符合要求的，招标人和招标代理机构有权利不予受理；</w:t>
      </w:r>
      <w:r>
        <w:rPr>
          <w:rStyle w:val="17"/>
          <w:rFonts w:hint="eastAsia" w:ascii="仿宋" w:hAnsi="仿宋" w:eastAsia="仿宋" w:cs="仿宋"/>
          <w:i w:val="0"/>
          <w:iCs w:val="0"/>
          <w:caps w:val="0"/>
          <w:color w:val="000000"/>
          <w:spacing w:val="0"/>
          <w:sz w:val="27"/>
          <w:szCs w:val="27"/>
        </w:rPr>
        <w:br w:type="textWrapping"/>
      </w:r>
      <w:r>
        <w:rPr>
          <w:rStyle w:val="17"/>
          <w:rFonts w:hint="eastAsia" w:ascii="仿宋" w:hAnsi="仿宋" w:eastAsia="仿宋" w:cs="仿宋"/>
          <w:i w:val="0"/>
          <w:iCs w:val="0"/>
          <w:caps w:val="0"/>
          <w:color w:val="000000"/>
          <w:spacing w:val="0"/>
          <w:sz w:val="27"/>
          <w:szCs w:val="27"/>
        </w:rPr>
        <w:t>2.逾期送达的，招标人和招标代理机构有权利不予受理；</w:t>
      </w:r>
      <w:r>
        <w:rPr>
          <w:rStyle w:val="17"/>
          <w:rFonts w:hint="eastAsia" w:ascii="仿宋" w:hAnsi="仿宋" w:eastAsia="仿宋" w:cs="仿宋"/>
          <w:i w:val="0"/>
          <w:iCs w:val="0"/>
          <w:caps w:val="0"/>
          <w:color w:val="000000"/>
          <w:spacing w:val="0"/>
          <w:sz w:val="27"/>
          <w:szCs w:val="27"/>
        </w:rPr>
        <w:br w:type="textWrapping"/>
      </w:r>
      <w:r>
        <w:rPr>
          <w:rStyle w:val="17"/>
          <w:rFonts w:hint="eastAsia" w:ascii="仿宋" w:hAnsi="仿宋" w:eastAsia="仿宋" w:cs="仿宋"/>
          <w:i w:val="0"/>
          <w:iCs w:val="0"/>
          <w:caps w:val="0"/>
          <w:color w:val="000000"/>
          <w:spacing w:val="0"/>
          <w:sz w:val="27"/>
          <w:szCs w:val="27"/>
        </w:rPr>
        <w:t>3.未提供充分理由或证明材料的，招标人和招标代理机构有权利不予受理；</w:t>
      </w:r>
      <w:r>
        <w:rPr>
          <w:rStyle w:val="17"/>
          <w:rFonts w:hint="eastAsia" w:ascii="仿宋" w:hAnsi="仿宋" w:eastAsia="仿宋" w:cs="仿宋"/>
          <w:i w:val="0"/>
          <w:iCs w:val="0"/>
          <w:caps w:val="0"/>
          <w:color w:val="000000"/>
          <w:spacing w:val="0"/>
          <w:sz w:val="27"/>
          <w:szCs w:val="27"/>
        </w:rPr>
        <w:br w:type="textWrapping"/>
      </w:r>
      <w:r>
        <w:rPr>
          <w:rStyle w:val="17"/>
          <w:rFonts w:hint="eastAsia" w:ascii="仿宋" w:hAnsi="仿宋" w:eastAsia="仿宋" w:cs="仿宋"/>
          <w:i w:val="0"/>
          <w:iCs w:val="0"/>
          <w:caps w:val="0"/>
          <w:color w:val="000000"/>
          <w:spacing w:val="0"/>
          <w:sz w:val="27"/>
          <w:szCs w:val="27"/>
        </w:rPr>
        <w:t>4.对提供虚假材料或恶意扰乱招标投标正常秩序的，将提交监督管理部门处理。</w:t>
      </w:r>
    </w:p>
    <w:p w14:paraId="4E68D6E5">
      <w:pPr>
        <w:pStyle w:val="11"/>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5"/>
          <w:rFonts w:hint="eastAsia" w:ascii="仿宋" w:hAnsi="仿宋" w:eastAsia="仿宋" w:cs="仿宋"/>
          <w:i w:val="0"/>
          <w:iCs w:val="0"/>
          <w:caps w:val="0"/>
          <w:color w:val="000000"/>
          <w:spacing w:val="0"/>
          <w:sz w:val="27"/>
          <w:szCs w:val="27"/>
        </w:rPr>
        <w:t>五、注意事项：</w:t>
      </w:r>
    </w:p>
    <w:p w14:paraId="6648A5A8">
      <w:pPr>
        <w:pStyle w:val="11"/>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Style w:val="17"/>
          <w:rFonts w:hint="eastAsia" w:ascii="仿宋" w:hAnsi="仿宋" w:eastAsia="仿宋" w:cs="仿宋"/>
          <w:i w:val="0"/>
          <w:iCs w:val="0"/>
          <w:caps w:val="0"/>
          <w:color w:val="000000"/>
          <w:spacing w:val="0"/>
          <w:sz w:val="27"/>
          <w:szCs w:val="27"/>
        </w:rPr>
        <w:t>无。</w:t>
      </w:r>
    </w:p>
    <w:p w14:paraId="7CF3D4C9">
      <w:pPr>
        <w:rPr>
          <w:rFonts w:hint="eastAsia" w:ascii="仿宋" w:hAnsi="仿宋" w:eastAsia="仿宋" w:cs="仿宋"/>
          <w:sz w:val="28"/>
          <w:szCs w:val="28"/>
        </w:rPr>
      </w:pPr>
    </w:p>
    <w:p w14:paraId="7838958E">
      <w:pPr>
        <w:outlineLvl w:val="0"/>
        <w:rPr>
          <w:rStyle w:val="17"/>
          <w:rFonts w:hint="eastAsia" w:ascii="仿宋" w:hAnsi="仿宋" w:eastAsia="仿宋" w:cs="仿宋"/>
          <w:i w:val="0"/>
          <w:iCs w:val="0"/>
          <w:caps w:val="0"/>
          <w:color w:val="000000"/>
          <w:spacing w:val="0"/>
          <w:kern w:val="0"/>
          <w:sz w:val="27"/>
          <w:szCs w:val="27"/>
          <w:lang w:val="en-US" w:eastAsia="zh-CN" w:bidi="ar"/>
        </w:rPr>
      </w:pPr>
    </w:p>
    <w:p w14:paraId="6A2D104D">
      <w:pPr>
        <w:outlineLvl w:val="0"/>
        <w:rPr>
          <w:rStyle w:val="17"/>
          <w:rFonts w:hint="eastAsia" w:ascii="仿宋" w:hAnsi="仿宋" w:eastAsia="仿宋" w:cs="仿宋"/>
          <w:i w:val="0"/>
          <w:iCs w:val="0"/>
          <w:caps w:val="0"/>
          <w:color w:val="000000"/>
          <w:spacing w:val="0"/>
          <w:kern w:val="0"/>
          <w:sz w:val="27"/>
          <w:szCs w:val="27"/>
          <w:lang w:val="en-US" w:eastAsia="zh-CN" w:bidi="ar"/>
        </w:rPr>
      </w:pPr>
    </w:p>
    <w:p w14:paraId="29473CD5">
      <w:pPr>
        <w:outlineLvl w:val="0"/>
        <w:rPr>
          <w:rStyle w:val="17"/>
          <w:rFonts w:hint="eastAsia" w:ascii="仿宋" w:hAnsi="仿宋" w:eastAsia="仿宋" w:cs="仿宋"/>
          <w:i w:val="0"/>
          <w:iCs w:val="0"/>
          <w:caps w:val="0"/>
          <w:color w:val="000000"/>
          <w:spacing w:val="0"/>
          <w:kern w:val="0"/>
          <w:sz w:val="27"/>
          <w:szCs w:val="27"/>
          <w:lang w:val="en-US" w:eastAsia="zh-CN" w:bidi="ar"/>
        </w:rPr>
      </w:pPr>
    </w:p>
    <w:p w14:paraId="7B735AC3">
      <w:pPr>
        <w:outlineLvl w:val="0"/>
        <w:rPr>
          <w:rStyle w:val="17"/>
          <w:rFonts w:hint="eastAsia" w:ascii="仿宋" w:hAnsi="仿宋" w:eastAsia="仿宋" w:cs="仿宋"/>
          <w:i w:val="0"/>
          <w:iCs w:val="0"/>
          <w:caps w:val="0"/>
          <w:color w:val="000000"/>
          <w:spacing w:val="0"/>
          <w:kern w:val="0"/>
          <w:sz w:val="27"/>
          <w:szCs w:val="27"/>
          <w:lang w:val="en-US" w:eastAsia="zh-CN" w:bidi="ar"/>
        </w:rPr>
      </w:pPr>
      <w:r>
        <w:rPr>
          <w:rStyle w:val="17"/>
          <w:rFonts w:hint="eastAsia" w:ascii="仿宋" w:hAnsi="仿宋" w:eastAsia="仿宋" w:cs="仿宋"/>
          <w:i w:val="0"/>
          <w:iCs w:val="0"/>
          <w:caps w:val="0"/>
          <w:color w:val="000000"/>
          <w:spacing w:val="0"/>
          <w:kern w:val="0"/>
          <w:sz w:val="27"/>
          <w:szCs w:val="27"/>
          <w:lang w:val="en-US" w:eastAsia="zh-CN" w:bidi="ar"/>
        </w:rPr>
        <w:t>附件：</w:t>
      </w:r>
    </w:p>
    <w:p w14:paraId="2A9821D1">
      <w:pPr>
        <w:outlineLvl w:val="0"/>
        <w:rPr>
          <w:rStyle w:val="17"/>
          <w:rFonts w:hint="eastAsia" w:ascii="仿宋" w:hAnsi="仿宋" w:eastAsia="仿宋" w:cs="仿宋"/>
          <w:i w:val="0"/>
          <w:iCs w:val="0"/>
          <w:caps w:val="0"/>
          <w:color w:val="000000"/>
          <w:spacing w:val="0"/>
          <w:kern w:val="0"/>
          <w:sz w:val="27"/>
          <w:szCs w:val="27"/>
          <w:lang w:val="en-US" w:eastAsia="zh-CN" w:bidi="ar"/>
        </w:rPr>
      </w:pPr>
      <w:r>
        <w:rPr>
          <w:rStyle w:val="17"/>
          <w:rFonts w:hint="eastAsia" w:ascii="仿宋" w:hAnsi="仿宋" w:eastAsia="仿宋" w:cs="仿宋"/>
          <w:i w:val="0"/>
          <w:iCs w:val="0"/>
          <w:caps w:val="0"/>
          <w:color w:val="000000"/>
          <w:spacing w:val="0"/>
          <w:kern w:val="0"/>
          <w:sz w:val="27"/>
          <w:szCs w:val="27"/>
          <w:lang w:val="en-US" w:eastAsia="zh-CN" w:bidi="ar"/>
        </w:rPr>
        <w:t>1. 安徽职业技术大学2026年新能源汽车性能分析实训室建设项目-采购需求</w:t>
      </w:r>
    </w:p>
    <w:p w14:paraId="52ADEA6B">
      <w:pPr>
        <w:rPr>
          <w:rStyle w:val="17"/>
          <w:rFonts w:hint="eastAsia" w:ascii="仿宋" w:hAnsi="仿宋" w:eastAsia="仿宋" w:cs="仿宋"/>
          <w:i w:val="0"/>
          <w:iCs w:val="0"/>
          <w:caps w:val="0"/>
          <w:color w:val="000000"/>
          <w:spacing w:val="0"/>
          <w:kern w:val="0"/>
          <w:sz w:val="27"/>
          <w:szCs w:val="27"/>
          <w:lang w:val="en-US" w:eastAsia="zh-CN" w:bidi="ar"/>
        </w:rPr>
      </w:pPr>
      <w:r>
        <w:rPr>
          <w:rStyle w:val="17"/>
          <w:rFonts w:hint="eastAsia" w:ascii="仿宋" w:hAnsi="仿宋" w:eastAsia="仿宋" w:cs="仿宋"/>
          <w:i w:val="0"/>
          <w:iCs w:val="0"/>
          <w:caps w:val="0"/>
          <w:color w:val="000000"/>
          <w:spacing w:val="0"/>
          <w:kern w:val="0"/>
          <w:sz w:val="27"/>
          <w:szCs w:val="27"/>
          <w:lang w:val="en-US" w:eastAsia="zh-CN" w:bidi="ar"/>
        </w:rPr>
        <w:t>2. 安徽职业技术大学2026年新能源汽车性能分析实训室建设项目-采购需求反馈意见书</w:t>
      </w:r>
    </w:p>
    <w:p w14:paraId="694716FC">
      <w:pPr>
        <w:outlineLvl w:val="0"/>
        <w:rPr>
          <w:rFonts w:hint="eastAsia" w:ascii="宋体" w:hAnsi="宋体" w:cs="宋体"/>
          <w:sz w:val="28"/>
          <w:szCs w:val="28"/>
        </w:rPr>
        <w:sectPr>
          <w:pgSz w:w="11906" w:h="16838"/>
          <w:pgMar w:top="1440" w:right="1800" w:bottom="1440" w:left="1800" w:header="851" w:footer="992" w:gutter="0"/>
          <w:cols w:space="720" w:num="1"/>
          <w:docGrid w:type="lines" w:linePitch="312" w:charSpace="0"/>
        </w:sectPr>
      </w:pPr>
    </w:p>
    <w:p w14:paraId="1563A0CA">
      <w:pPr>
        <w:outlineLvl w:val="0"/>
        <w:rPr>
          <w:rFonts w:hint="eastAsia" w:ascii="宋体" w:hAnsi="宋体" w:cs="宋体"/>
          <w:sz w:val="28"/>
          <w:szCs w:val="28"/>
        </w:rPr>
      </w:pPr>
      <w:r>
        <w:rPr>
          <w:rFonts w:hint="eastAsia" w:ascii="宋体" w:hAnsi="宋体" w:cs="宋体"/>
          <w:sz w:val="28"/>
          <w:szCs w:val="28"/>
        </w:rPr>
        <w:t>附件1：</w:t>
      </w:r>
    </w:p>
    <w:p w14:paraId="002C7F0B">
      <w:pPr>
        <w:jc w:val="center"/>
        <w:rPr>
          <w:rFonts w:hint="eastAsia" w:ascii="宋体" w:hAnsi="宋体" w:cs="宋体"/>
          <w:b/>
          <w:sz w:val="28"/>
          <w:szCs w:val="28"/>
          <w:lang w:val="en-US" w:eastAsia="zh-CN"/>
        </w:rPr>
      </w:pPr>
      <w:bookmarkStart w:id="0" w:name="OLE_LINK6"/>
      <w:r>
        <w:rPr>
          <w:rFonts w:hint="eastAsia" w:ascii="宋体" w:hAnsi="宋体" w:cs="宋体"/>
          <w:b/>
          <w:sz w:val="28"/>
          <w:szCs w:val="28"/>
          <w:lang w:val="en-US" w:eastAsia="zh-CN"/>
        </w:rPr>
        <w:t>安徽职业技术大学2026年新能源汽车性能分析实训室建设项目采购需求</w:t>
      </w:r>
    </w:p>
    <w:p w14:paraId="2F95634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color w:val="auto"/>
          <w:sz w:val="24"/>
          <w:szCs w:val="24"/>
          <w:highlight w:val="none"/>
        </w:rPr>
      </w:pPr>
      <w:bookmarkStart w:id="1" w:name="_Toc32151"/>
      <w:bookmarkStart w:id="2" w:name="_Toc2554"/>
      <w:bookmarkStart w:id="3" w:name="_Toc30373"/>
      <w:r>
        <w:rPr>
          <w:rFonts w:hint="eastAsia" w:ascii="宋体" w:hAnsi="宋体" w:eastAsia="宋体" w:cs="宋体"/>
          <w:b/>
          <w:color w:val="auto"/>
          <w:sz w:val="24"/>
          <w:szCs w:val="24"/>
          <w:highlight w:val="none"/>
        </w:rPr>
        <w:t>一、采购需求前附表</w:t>
      </w:r>
      <w:bookmarkEnd w:id="1"/>
      <w:bookmarkEnd w:id="2"/>
      <w:bookmarkEnd w:id="3"/>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28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6532599B">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序号</w:t>
            </w:r>
          </w:p>
        </w:tc>
        <w:tc>
          <w:tcPr>
            <w:tcW w:w="1192" w:type="pct"/>
            <w:noWrap w:val="0"/>
            <w:vAlign w:val="center"/>
          </w:tcPr>
          <w:p w14:paraId="6FDEBFB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条款名称</w:t>
            </w:r>
          </w:p>
        </w:tc>
        <w:tc>
          <w:tcPr>
            <w:tcW w:w="3217" w:type="pct"/>
            <w:noWrap w:val="0"/>
            <w:vAlign w:val="center"/>
          </w:tcPr>
          <w:p w14:paraId="5710853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内容、说明与要求</w:t>
            </w:r>
          </w:p>
        </w:tc>
      </w:tr>
      <w:tr w14:paraId="71EA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5CC226C5">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p>
        </w:tc>
        <w:tc>
          <w:tcPr>
            <w:tcW w:w="1192" w:type="pct"/>
            <w:noWrap w:val="0"/>
            <w:vAlign w:val="center"/>
          </w:tcPr>
          <w:p w14:paraId="196493F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color w:val="auto"/>
                <w:kern w:val="0"/>
                <w:sz w:val="24"/>
                <w:szCs w:val="24"/>
                <w:highlight w:val="none"/>
                <w:u w:val="none"/>
                <w:lang w:val="en-US" w:eastAsia="zh-CN" w:bidi="ar-SA"/>
              </w:rPr>
            </w:pPr>
            <w:r>
              <w:rPr>
                <w:rFonts w:hint="eastAsia" w:ascii="宋体" w:hAnsi="宋体" w:eastAsia="宋体" w:cs="宋体"/>
                <w:b w:val="0"/>
                <w:bCs/>
                <w:color w:val="auto"/>
                <w:kern w:val="0"/>
                <w:sz w:val="24"/>
                <w:szCs w:val="24"/>
                <w:highlight w:val="none"/>
                <w:u w:val="none"/>
                <w:lang w:val="en-US" w:eastAsia="zh-CN" w:bidi="ar-SA"/>
              </w:rPr>
              <w:t>付款方式</w:t>
            </w:r>
          </w:p>
        </w:tc>
        <w:tc>
          <w:tcPr>
            <w:tcW w:w="3217" w:type="pct"/>
            <w:noWrap w:val="0"/>
            <w:vAlign w:val="center"/>
          </w:tcPr>
          <w:p w14:paraId="2C95D19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u w:val="none"/>
                <w:lang w:val="en-US" w:eastAsia="zh-CN" w:bidi="ar-SA"/>
              </w:rPr>
            </w:pPr>
            <w:r>
              <w:rPr>
                <w:rFonts w:hint="eastAsia" w:ascii="宋体" w:hAnsi="宋体" w:eastAsia="宋体" w:cs="宋体"/>
                <w:b w:val="0"/>
                <w:bCs/>
                <w:color w:val="auto"/>
                <w:kern w:val="0"/>
                <w:sz w:val="24"/>
                <w:szCs w:val="24"/>
                <w:highlight w:val="none"/>
                <w:u w:val="none"/>
                <w:lang w:val="en-US" w:eastAsia="zh-CN" w:bidi="ar-SA"/>
              </w:rPr>
              <w:t>验收合格后一次性支付合同总价的100%。</w:t>
            </w:r>
          </w:p>
        </w:tc>
      </w:tr>
      <w:tr w14:paraId="7DEC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4BFFFCDF">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w:t>
            </w:r>
          </w:p>
        </w:tc>
        <w:tc>
          <w:tcPr>
            <w:tcW w:w="1192" w:type="pct"/>
            <w:noWrap w:val="0"/>
            <w:vAlign w:val="center"/>
          </w:tcPr>
          <w:p w14:paraId="6DC36B0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供货及安装地点</w:t>
            </w:r>
          </w:p>
        </w:tc>
        <w:tc>
          <w:tcPr>
            <w:tcW w:w="3217" w:type="pct"/>
            <w:noWrap w:val="0"/>
            <w:vAlign w:val="center"/>
          </w:tcPr>
          <w:p w14:paraId="1EDE986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u w:val="none"/>
                <w:lang w:val="en-US" w:eastAsia="zh-CN" w:bidi="ar-SA"/>
              </w:rPr>
            </w:pPr>
            <w:r>
              <w:rPr>
                <w:rFonts w:hint="eastAsia" w:ascii="宋体" w:hAnsi="宋体" w:eastAsia="宋体" w:cs="宋体"/>
                <w:b w:val="0"/>
                <w:bCs/>
                <w:color w:val="auto"/>
                <w:kern w:val="0"/>
                <w:sz w:val="24"/>
                <w:szCs w:val="24"/>
                <w:highlight w:val="none"/>
                <w:u w:val="none"/>
                <w:lang w:val="en-US" w:eastAsia="zh-CN" w:bidi="ar-SA"/>
              </w:rPr>
              <w:t>安徽职业技术大学</w:t>
            </w:r>
            <w:r>
              <w:rPr>
                <w:rFonts w:hint="eastAsia" w:ascii="宋体" w:hAnsi="宋体" w:cs="宋体"/>
                <w:b w:val="0"/>
                <w:bCs/>
                <w:color w:val="auto"/>
                <w:kern w:val="0"/>
                <w:sz w:val="24"/>
                <w:szCs w:val="24"/>
                <w:highlight w:val="none"/>
                <w:u w:val="none"/>
                <w:lang w:val="en-US" w:eastAsia="zh-CN" w:bidi="ar-SA"/>
              </w:rPr>
              <w:t>,招标人指定地点</w:t>
            </w:r>
          </w:p>
        </w:tc>
      </w:tr>
      <w:tr w14:paraId="3082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37FB132D">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w:t>
            </w:r>
          </w:p>
        </w:tc>
        <w:tc>
          <w:tcPr>
            <w:tcW w:w="1192" w:type="pct"/>
            <w:noWrap w:val="0"/>
            <w:vAlign w:val="center"/>
          </w:tcPr>
          <w:p w14:paraId="316C252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供货及安装期限</w:t>
            </w:r>
          </w:p>
        </w:tc>
        <w:tc>
          <w:tcPr>
            <w:tcW w:w="3217" w:type="pct"/>
            <w:noWrap w:val="0"/>
            <w:vAlign w:val="center"/>
          </w:tcPr>
          <w:p w14:paraId="6C4FA3D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u w:val="none"/>
                <w:lang w:val="en-US" w:eastAsia="zh-CN" w:bidi="ar-SA"/>
              </w:rPr>
            </w:pPr>
            <w:r>
              <w:rPr>
                <w:rFonts w:hint="eastAsia" w:ascii="宋体" w:hAnsi="宋体"/>
                <w:sz w:val="24"/>
                <w:szCs w:val="24"/>
              </w:rPr>
              <w:t>合同签订后</w:t>
            </w:r>
            <w:r>
              <w:rPr>
                <w:rFonts w:hint="eastAsia" w:ascii="宋体" w:hAnsi="宋体"/>
                <w:sz w:val="24"/>
                <w:szCs w:val="24"/>
                <w:lang w:val="en-US" w:eastAsia="zh-CN"/>
              </w:rPr>
              <w:t>60</w:t>
            </w:r>
            <w:r>
              <w:rPr>
                <w:rFonts w:hint="eastAsia" w:ascii="宋体" w:hAnsi="宋体"/>
                <w:sz w:val="24"/>
                <w:szCs w:val="24"/>
              </w:rPr>
              <w:t>日历天内完成</w:t>
            </w:r>
            <w:r>
              <w:rPr>
                <w:rFonts w:hint="eastAsia" w:ascii="宋体" w:hAnsi="宋体"/>
                <w:sz w:val="24"/>
                <w:szCs w:val="24"/>
                <w:lang w:eastAsia="zh-CN"/>
              </w:rPr>
              <w:t>。</w:t>
            </w:r>
          </w:p>
        </w:tc>
      </w:tr>
      <w:tr w14:paraId="5D9D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099C700B">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w:t>
            </w:r>
          </w:p>
        </w:tc>
        <w:tc>
          <w:tcPr>
            <w:tcW w:w="1192" w:type="pct"/>
            <w:noWrap w:val="0"/>
            <w:vAlign w:val="center"/>
          </w:tcPr>
          <w:p w14:paraId="2BFDC80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免费质保期</w:t>
            </w:r>
          </w:p>
        </w:tc>
        <w:tc>
          <w:tcPr>
            <w:tcW w:w="3217" w:type="pct"/>
            <w:noWrap w:val="0"/>
            <w:vAlign w:val="center"/>
          </w:tcPr>
          <w:p w14:paraId="725860E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color w:val="auto"/>
                <w:kern w:val="0"/>
                <w:sz w:val="24"/>
                <w:szCs w:val="24"/>
                <w:highlight w:val="none"/>
                <w:u w:val="none"/>
                <w:lang w:val="en-US" w:eastAsia="zh-CN" w:bidi="ar-SA"/>
              </w:rPr>
            </w:pPr>
            <w:r>
              <w:rPr>
                <w:rFonts w:hint="eastAsia" w:ascii="宋体" w:hAnsi="宋体" w:eastAsia="宋体" w:cs="宋体"/>
                <w:b w:val="0"/>
                <w:bCs/>
                <w:color w:val="auto"/>
                <w:kern w:val="0"/>
                <w:sz w:val="24"/>
                <w:szCs w:val="24"/>
                <w:highlight w:val="none"/>
                <w:u w:val="none"/>
                <w:lang w:val="en-US" w:eastAsia="zh-CN" w:bidi="ar-SA"/>
              </w:rPr>
              <w:t>验收合格之日起</w:t>
            </w:r>
            <w:r>
              <w:rPr>
                <w:rFonts w:hint="eastAsia" w:ascii="宋体" w:hAnsi="宋体" w:cs="宋体"/>
                <w:b w:val="0"/>
                <w:bCs/>
                <w:color w:val="auto"/>
                <w:kern w:val="0"/>
                <w:sz w:val="24"/>
                <w:szCs w:val="24"/>
                <w:highlight w:val="none"/>
                <w:u w:val="none"/>
                <w:lang w:val="en-US" w:eastAsia="zh-CN" w:bidi="ar-SA"/>
              </w:rPr>
              <w:t>3年</w:t>
            </w:r>
            <w:r>
              <w:rPr>
                <w:rFonts w:hint="eastAsia" w:ascii="宋体" w:hAnsi="宋体" w:eastAsia="宋体" w:cs="宋体"/>
                <w:b w:val="0"/>
                <w:bCs/>
                <w:color w:val="auto"/>
                <w:kern w:val="0"/>
                <w:sz w:val="24"/>
                <w:szCs w:val="24"/>
                <w:highlight w:val="none"/>
                <w:u w:val="none"/>
                <w:lang w:val="en-US" w:eastAsia="zh-CN" w:bidi="ar-SA"/>
              </w:rPr>
              <w:t>。</w:t>
            </w:r>
          </w:p>
        </w:tc>
      </w:tr>
    </w:tbl>
    <w:p w14:paraId="2061DA5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24"/>
          <w:highlight w:val="none"/>
        </w:rPr>
      </w:pPr>
      <w:bookmarkStart w:id="4" w:name="_Toc7671"/>
      <w:bookmarkStart w:id="5" w:name="_Toc5944"/>
      <w:bookmarkStart w:id="6" w:name="_Toc22395"/>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货物</w:t>
      </w:r>
      <w:r>
        <w:rPr>
          <w:rFonts w:hint="eastAsia" w:ascii="宋体" w:hAnsi="宋体" w:eastAsia="宋体" w:cs="宋体"/>
          <w:b/>
          <w:bCs/>
          <w:color w:val="auto"/>
          <w:sz w:val="24"/>
          <w:szCs w:val="24"/>
          <w:highlight w:val="none"/>
        </w:rPr>
        <w:t>需求</w:t>
      </w:r>
      <w:bookmarkEnd w:id="4"/>
      <w:bookmarkEnd w:id="5"/>
      <w:bookmarkEnd w:id="6"/>
    </w:p>
    <w:p w14:paraId="4B2175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（一）货物指标重要性表述</w:t>
      </w:r>
    </w:p>
    <w:tbl>
      <w:tblPr>
        <w:tblStyle w:val="13"/>
        <w:tblpPr w:leftFromText="180" w:rightFromText="180" w:vertAnchor="text" w:horzAnchor="page" w:tblpX="1518" w:tblpY="311"/>
        <w:tblOverlap w:val="never"/>
        <w:tblW w:w="52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406"/>
        <w:gridCol w:w="5648"/>
      </w:tblGrid>
      <w:tr w14:paraId="616D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noWrap w:val="0"/>
            <w:vAlign w:val="center"/>
          </w:tcPr>
          <w:p w14:paraId="3811AFBD">
            <w:pPr>
              <w:spacing w:line="360" w:lineRule="auto"/>
              <w:jc w:val="center"/>
              <w:rPr>
                <w:rFonts w:ascii="宋体" w:hAnsi="宋体"/>
                <w:bCs/>
                <w:sz w:val="24"/>
                <w:szCs w:val="18"/>
              </w:rPr>
            </w:pPr>
            <w:r>
              <w:rPr>
                <w:rFonts w:hint="eastAsia" w:ascii="宋体" w:hAnsi="宋体"/>
                <w:bCs/>
                <w:sz w:val="24"/>
                <w:szCs w:val="18"/>
              </w:rPr>
              <w:t>标识重要性</w:t>
            </w:r>
          </w:p>
        </w:tc>
        <w:tc>
          <w:tcPr>
            <w:tcW w:w="779" w:type="pct"/>
            <w:noWrap w:val="0"/>
            <w:vAlign w:val="center"/>
          </w:tcPr>
          <w:p w14:paraId="68564B8C">
            <w:pPr>
              <w:spacing w:line="360" w:lineRule="auto"/>
              <w:jc w:val="center"/>
              <w:rPr>
                <w:rFonts w:ascii="宋体" w:hAnsi="宋体"/>
                <w:bCs/>
                <w:sz w:val="24"/>
                <w:szCs w:val="18"/>
              </w:rPr>
            </w:pPr>
            <w:r>
              <w:rPr>
                <w:rFonts w:hint="eastAsia" w:ascii="宋体" w:hAnsi="宋体"/>
                <w:bCs/>
                <w:sz w:val="24"/>
                <w:szCs w:val="18"/>
              </w:rPr>
              <w:t>标识符号</w:t>
            </w:r>
          </w:p>
        </w:tc>
        <w:tc>
          <w:tcPr>
            <w:tcW w:w="3130" w:type="pct"/>
            <w:noWrap w:val="0"/>
            <w:vAlign w:val="center"/>
          </w:tcPr>
          <w:p w14:paraId="55CE2B4A">
            <w:pPr>
              <w:spacing w:line="360" w:lineRule="auto"/>
              <w:jc w:val="center"/>
              <w:rPr>
                <w:rFonts w:ascii="宋体" w:hAnsi="宋体"/>
                <w:bCs/>
                <w:sz w:val="24"/>
                <w:szCs w:val="18"/>
              </w:rPr>
            </w:pPr>
            <w:r>
              <w:rPr>
                <w:rFonts w:hint="eastAsia" w:ascii="宋体" w:hAnsi="宋体"/>
                <w:bCs/>
                <w:sz w:val="24"/>
                <w:szCs w:val="18"/>
              </w:rPr>
              <w:t>代表意思</w:t>
            </w:r>
          </w:p>
        </w:tc>
      </w:tr>
      <w:tr w14:paraId="5F63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89" w:type="pct"/>
            <w:noWrap w:val="0"/>
            <w:vAlign w:val="center"/>
          </w:tcPr>
          <w:p w14:paraId="56CEBEE7">
            <w:pPr>
              <w:spacing w:line="360" w:lineRule="auto"/>
              <w:jc w:val="center"/>
              <w:rPr>
                <w:rFonts w:ascii="宋体" w:hAnsi="宋体"/>
                <w:sz w:val="24"/>
                <w:szCs w:val="18"/>
              </w:rPr>
            </w:pPr>
            <w:r>
              <w:rPr>
                <w:rFonts w:hint="eastAsia" w:ascii="宋体" w:hAnsi="宋体" w:cs="宋体"/>
                <w:sz w:val="24"/>
                <w:szCs w:val="18"/>
              </w:rPr>
              <w:t>关键性指标项</w:t>
            </w:r>
          </w:p>
        </w:tc>
        <w:tc>
          <w:tcPr>
            <w:tcW w:w="779" w:type="pct"/>
            <w:noWrap w:val="0"/>
            <w:vAlign w:val="center"/>
          </w:tcPr>
          <w:p w14:paraId="560C5145">
            <w:pPr>
              <w:spacing w:line="360" w:lineRule="auto"/>
              <w:jc w:val="center"/>
              <w:rPr>
                <w:rFonts w:hint="eastAsia" w:ascii="宋体" w:hAnsi="宋体" w:eastAsia="宋体"/>
                <w:bCs/>
                <w:sz w:val="24"/>
                <w:szCs w:val="18"/>
                <w:lang w:eastAsia="zh-CN"/>
              </w:rPr>
            </w:pPr>
            <w:r>
              <w:rPr>
                <w:rFonts w:hint="eastAsia" w:ascii="宋体" w:hAnsi="宋体" w:eastAsia="宋体" w:cs="宋体"/>
                <w:sz w:val="24"/>
                <w:szCs w:val="18"/>
                <w:lang w:eastAsia="zh-CN"/>
              </w:rPr>
              <w:t>★</w:t>
            </w:r>
          </w:p>
        </w:tc>
        <w:tc>
          <w:tcPr>
            <w:tcW w:w="3130" w:type="pct"/>
            <w:noWrap w:val="0"/>
            <w:vAlign w:val="center"/>
          </w:tcPr>
          <w:p w14:paraId="5A94CD78">
            <w:pPr>
              <w:spacing w:line="360" w:lineRule="auto"/>
              <w:jc w:val="both"/>
              <w:rPr>
                <w:rFonts w:ascii="宋体" w:hAnsi="宋体"/>
                <w:bCs/>
                <w:sz w:val="24"/>
                <w:szCs w:val="18"/>
              </w:rPr>
            </w:pPr>
            <w:r>
              <w:rPr>
                <w:rFonts w:hint="eastAsia" w:ascii="宋体" w:hAnsi="宋体" w:cs="宋体"/>
                <w:sz w:val="24"/>
                <w:szCs w:val="18"/>
              </w:rPr>
              <w:t>不满足该指标项将导致投标被拒绝</w:t>
            </w:r>
          </w:p>
        </w:tc>
      </w:tr>
      <w:tr w14:paraId="3D24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noWrap w:val="0"/>
            <w:vAlign w:val="center"/>
          </w:tcPr>
          <w:p w14:paraId="12925C95">
            <w:pPr>
              <w:spacing w:line="360" w:lineRule="auto"/>
              <w:jc w:val="center"/>
              <w:rPr>
                <w:rFonts w:ascii="宋体" w:hAnsi="宋体"/>
                <w:sz w:val="24"/>
                <w:szCs w:val="18"/>
              </w:rPr>
            </w:pPr>
            <w:r>
              <w:rPr>
                <w:rFonts w:hint="eastAsia" w:ascii="宋体" w:hAnsi="宋体" w:cs="宋体"/>
                <w:sz w:val="24"/>
                <w:szCs w:val="18"/>
              </w:rPr>
              <w:t>重要指标项</w:t>
            </w:r>
          </w:p>
        </w:tc>
        <w:tc>
          <w:tcPr>
            <w:tcW w:w="779" w:type="pct"/>
            <w:noWrap w:val="0"/>
            <w:vAlign w:val="center"/>
          </w:tcPr>
          <w:p w14:paraId="19BCEA50">
            <w:pPr>
              <w:spacing w:line="360" w:lineRule="auto"/>
              <w:jc w:val="center"/>
              <w:rPr>
                <w:rFonts w:hint="eastAsia" w:ascii="宋体" w:hAnsi="宋体" w:eastAsia="宋体"/>
                <w:bCs/>
                <w:sz w:val="24"/>
                <w:szCs w:val="18"/>
                <w:lang w:eastAsia="zh-CN"/>
              </w:rPr>
            </w:pPr>
            <w:r>
              <w:rPr>
                <w:rFonts w:hint="eastAsia" w:ascii="宋体" w:hAnsi="宋体" w:eastAsia="宋体" w:cs="宋体"/>
                <w:sz w:val="24"/>
                <w:szCs w:val="18"/>
                <w:lang w:eastAsia="zh-CN"/>
              </w:rPr>
              <w:t>■</w:t>
            </w:r>
          </w:p>
        </w:tc>
        <w:tc>
          <w:tcPr>
            <w:tcW w:w="3130" w:type="pct"/>
            <w:noWrap w:val="0"/>
            <w:vAlign w:val="center"/>
          </w:tcPr>
          <w:p w14:paraId="2F7AAACF">
            <w:pPr>
              <w:spacing w:line="360" w:lineRule="auto"/>
              <w:jc w:val="both"/>
              <w:rPr>
                <w:rFonts w:ascii="宋体" w:hAnsi="宋体"/>
                <w:bCs/>
                <w:sz w:val="24"/>
                <w:szCs w:val="18"/>
              </w:rPr>
            </w:pPr>
            <w:r>
              <w:rPr>
                <w:rFonts w:hint="eastAsia" w:ascii="宋体" w:hAnsi="宋体" w:cs="宋体"/>
                <w:sz w:val="24"/>
                <w:szCs w:val="24"/>
              </w:rPr>
              <w:t>评分项，每满足一项得</w:t>
            </w:r>
            <w:r>
              <w:rPr>
                <w:rFonts w:ascii="宋体" w:hAnsi="宋体" w:cs="宋体"/>
                <w:sz w:val="24"/>
                <w:szCs w:val="24"/>
              </w:rPr>
              <w:t>1.5</w:t>
            </w:r>
            <w:r>
              <w:rPr>
                <w:rFonts w:hint="eastAsia" w:ascii="宋体" w:hAnsi="宋体" w:cs="宋体"/>
                <w:sz w:val="24"/>
                <w:szCs w:val="24"/>
              </w:rPr>
              <w:t>分</w:t>
            </w:r>
          </w:p>
        </w:tc>
      </w:tr>
      <w:tr w14:paraId="7666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089" w:type="pct"/>
            <w:noWrap w:val="0"/>
            <w:vAlign w:val="center"/>
          </w:tcPr>
          <w:p w14:paraId="70AE45DF">
            <w:pPr>
              <w:spacing w:line="360" w:lineRule="auto"/>
              <w:jc w:val="center"/>
              <w:rPr>
                <w:rFonts w:ascii="宋体" w:hAnsi="宋体"/>
                <w:sz w:val="24"/>
                <w:szCs w:val="18"/>
              </w:rPr>
            </w:pPr>
            <w:r>
              <w:rPr>
                <w:rFonts w:hint="eastAsia" w:ascii="宋体" w:hAnsi="宋体" w:cs="宋体"/>
                <w:sz w:val="24"/>
                <w:szCs w:val="18"/>
              </w:rPr>
              <w:t>一般指标项</w:t>
            </w:r>
          </w:p>
        </w:tc>
        <w:tc>
          <w:tcPr>
            <w:tcW w:w="779" w:type="pct"/>
            <w:noWrap w:val="0"/>
            <w:vAlign w:val="center"/>
          </w:tcPr>
          <w:p w14:paraId="1C9A2A74">
            <w:pPr>
              <w:spacing w:line="360" w:lineRule="auto"/>
              <w:jc w:val="center"/>
              <w:rPr>
                <w:rFonts w:hint="eastAsia" w:ascii="宋体" w:hAnsi="宋体" w:eastAsia="宋体"/>
                <w:bCs/>
                <w:sz w:val="24"/>
                <w:szCs w:val="18"/>
                <w:lang w:eastAsia="zh-CN"/>
              </w:rPr>
            </w:pPr>
            <w:r>
              <w:rPr>
                <w:rFonts w:hint="eastAsia" w:ascii="宋体" w:hAnsi="宋体" w:eastAsia="宋体" w:cs="宋体"/>
                <w:sz w:val="24"/>
                <w:szCs w:val="18"/>
                <w:lang w:eastAsia="zh-CN"/>
              </w:rPr>
              <w:t>●</w:t>
            </w:r>
          </w:p>
        </w:tc>
        <w:tc>
          <w:tcPr>
            <w:tcW w:w="3130" w:type="pct"/>
            <w:noWrap w:val="0"/>
            <w:vAlign w:val="center"/>
          </w:tcPr>
          <w:p w14:paraId="1E7B2DAE">
            <w:pPr>
              <w:spacing w:line="360" w:lineRule="auto"/>
              <w:jc w:val="both"/>
              <w:rPr>
                <w:rFonts w:ascii="宋体" w:hAnsi="宋体"/>
                <w:bCs/>
                <w:sz w:val="24"/>
                <w:szCs w:val="18"/>
              </w:rPr>
            </w:pPr>
            <w:r>
              <w:rPr>
                <w:rFonts w:hint="eastAsia" w:ascii="宋体" w:hAnsi="宋体" w:cs="宋体"/>
                <w:sz w:val="24"/>
                <w:szCs w:val="24"/>
              </w:rPr>
              <w:t>评分项，每满足一项得1分</w:t>
            </w:r>
          </w:p>
        </w:tc>
      </w:tr>
      <w:tr w14:paraId="4BA1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noWrap w:val="0"/>
            <w:vAlign w:val="center"/>
          </w:tcPr>
          <w:p w14:paraId="15BE0D77">
            <w:pPr>
              <w:spacing w:line="360" w:lineRule="auto"/>
              <w:jc w:val="center"/>
              <w:rPr>
                <w:rFonts w:ascii="宋体" w:hAnsi="宋体"/>
                <w:sz w:val="24"/>
                <w:szCs w:val="18"/>
                <w:highlight w:val="none"/>
              </w:rPr>
            </w:pPr>
            <w:r>
              <w:rPr>
                <w:rFonts w:hint="eastAsia" w:ascii="宋体" w:hAnsi="宋体" w:cs="宋体"/>
                <w:sz w:val="24"/>
                <w:szCs w:val="18"/>
                <w:highlight w:val="none"/>
              </w:rPr>
              <w:t>无标识项</w:t>
            </w:r>
          </w:p>
        </w:tc>
        <w:tc>
          <w:tcPr>
            <w:tcW w:w="779" w:type="pct"/>
            <w:noWrap w:val="0"/>
            <w:vAlign w:val="center"/>
          </w:tcPr>
          <w:p w14:paraId="4051FB75">
            <w:pPr>
              <w:spacing w:line="360" w:lineRule="auto"/>
              <w:jc w:val="center"/>
              <w:rPr>
                <w:rFonts w:ascii="宋体" w:hAnsi="宋体"/>
                <w:bCs/>
                <w:sz w:val="24"/>
                <w:szCs w:val="18"/>
                <w:highlight w:val="none"/>
              </w:rPr>
            </w:pPr>
          </w:p>
        </w:tc>
        <w:tc>
          <w:tcPr>
            <w:tcW w:w="3130" w:type="pct"/>
            <w:noWrap w:val="0"/>
            <w:vAlign w:val="center"/>
          </w:tcPr>
          <w:p w14:paraId="07E31A94">
            <w:pPr>
              <w:spacing w:line="240" w:lineRule="auto"/>
              <w:jc w:val="both"/>
              <w:rPr>
                <w:rFonts w:ascii="宋体" w:hAnsi="宋体"/>
                <w:bCs/>
                <w:sz w:val="24"/>
                <w:szCs w:val="18"/>
                <w:highlight w:val="none"/>
              </w:rPr>
            </w:pPr>
            <w:r>
              <w:rPr>
                <w:rFonts w:hint="eastAsia" w:ascii="宋体" w:hAnsi="宋体"/>
                <w:bCs/>
                <w:sz w:val="24"/>
                <w:szCs w:val="18"/>
                <w:highlight w:val="none"/>
              </w:rPr>
              <w:t>无标识项超过</w:t>
            </w:r>
            <w:r>
              <w:rPr>
                <w:rFonts w:hint="eastAsia" w:ascii="宋体" w:hAnsi="宋体"/>
                <w:bCs/>
                <w:sz w:val="24"/>
                <w:szCs w:val="18"/>
                <w:highlight w:val="none"/>
                <w:lang w:val="en-US" w:eastAsia="zh-CN"/>
              </w:rPr>
              <w:t>8</w:t>
            </w:r>
            <w:r>
              <w:rPr>
                <w:rFonts w:hint="eastAsia" w:ascii="宋体" w:hAnsi="宋体"/>
                <w:bCs/>
                <w:sz w:val="24"/>
                <w:szCs w:val="18"/>
                <w:highlight w:val="none"/>
              </w:rPr>
              <w:t>项未响应或负偏离，投标（响应）文件无效。</w:t>
            </w:r>
          </w:p>
        </w:tc>
      </w:tr>
    </w:tbl>
    <w:p w14:paraId="7F1464CD">
      <w:pPr>
        <w:rPr>
          <w:rFonts w:hint="eastAsia"/>
          <w:b w:val="0"/>
          <w:i w:val="0"/>
          <w:iCs w:val="0"/>
          <w:color w:val="auto"/>
          <w:sz w:val="24"/>
          <w:szCs w:val="24"/>
        </w:rPr>
      </w:pPr>
    </w:p>
    <w:p w14:paraId="289AFCDC">
      <w:pPr>
        <w:pStyle w:val="5"/>
        <w:spacing w:before="312" w:beforeLines="100" w:after="312" w:afterLines="100"/>
        <w:rPr>
          <w:b w:val="0"/>
          <w:i w:val="0"/>
          <w:iCs w:val="0"/>
          <w:color w:val="auto"/>
          <w:sz w:val="24"/>
          <w:szCs w:val="24"/>
        </w:rPr>
      </w:pPr>
      <w:r>
        <w:rPr>
          <w:rFonts w:hint="eastAsia"/>
          <w:b w:val="0"/>
          <w:i w:val="0"/>
          <w:iCs w:val="0"/>
          <w:color w:val="auto"/>
          <w:sz w:val="24"/>
          <w:szCs w:val="24"/>
        </w:rPr>
        <w:t>（二）技术参数及要求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999"/>
        <w:gridCol w:w="5088"/>
        <w:gridCol w:w="1079"/>
        <w:gridCol w:w="810"/>
        <w:gridCol w:w="772"/>
      </w:tblGrid>
      <w:tr w14:paraId="5029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noWrap w:val="0"/>
            <w:vAlign w:val="center"/>
          </w:tcPr>
          <w:p w14:paraId="79B4C525">
            <w:pPr>
              <w:spacing w:line="360" w:lineRule="auto"/>
              <w:jc w:val="center"/>
              <w:rPr>
                <w:rFonts w:hint="eastAsia" w:ascii="宋体" w:hAnsi="宋体" w:eastAsia="宋体" w:cs="宋体"/>
                <w:bCs/>
                <w:color w:val="auto"/>
                <w:sz w:val="24"/>
                <w:szCs w:val="24"/>
                <w:highlight w:val="none"/>
              </w:rPr>
            </w:pPr>
            <w:bookmarkStart w:id="7" w:name="_Hlk225760539"/>
            <w:bookmarkStart w:id="8" w:name="OLE_LINK14" w:colFirst="2" w:colLast="66"/>
            <w:bookmarkStart w:id="9" w:name="OLE_LINK13" w:colFirst="2" w:colLast="66"/>
            <w:r>
              <w:rPr>
                <w:rFonts w:hint="eastAsia" w:ascii="宋体" w:hAnsi="宋体" w:eastAsia="宋体" w:cs="宋体"/>
                <w:bCs/>
                <w:color w:val="auto"/>
                <w:sz w:val="24"/>
                <w:szCs w:val="24"/>
                <w:highlight w:val="none"/>
              </w:rPr>
              <w:t>序号</w:t>
            </w:r>
          </w:p>
        </w:tc>
        <w:tc>
          <w:tcPr>
            <w:tcW w:w="524" w:type="pct"/>
            <w:noWrap w:val="0"/>
            <w:vAlign w:val="center"/>
          </w:tcPr>
          <w:p w14:paraId="5848232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货物</w:t>
            </w:r>
          </w:p>
          <w:p w14:paraId="38940AA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p>
        </w:tc>
        <w:tc>
          <w:tcPr>
            <w:tcW w:w="2669" w:type="pct"/>
            <w:noWrap w:val="0"/>
            <w:vAlign w:val="center"/>
          </w:tcPr>
          <w:p w14:paraId="6A23EA10">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技术参数及要求</w:t>
            </w:r>
          </w:p>
        </w:tc>
        <w:tc>
          <w:tcPr>
            <w:tcW w:w="566" w:type="pct"/>
            <w:noWrap w:val="0"/>
            <w:vAlign w:val="center"/>
          </w:tcPr>
          <w:p w14:paraId="33C31940">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p w14:paraId="0D67E34C">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（单位）</w:t>
            </w:r>
          </w:p>
        </w:tc>
        <w:tc>
          <w:tcPr>
            <w:tcW w:w="425" w:type="pct"/>
            <w:noWrap w:val="0"/>
            <w:vAlign w:val="center"/>
          </w:tcPr>
          <w:p w14:paraId="7BE79CB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所属行业</w:t>
            </w:r>
          </w:p>
        </w:tc>
        <w:tc>
          <w:tcPr>
            <w:tcW w:w="405" w:type="pct"/>
            <w:noWrap w:val="0"/>
            <w:vAlign w:val="center"/>
          </w:tcPr>
          <w:p w14:paraId="5356F3A4">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14:paraId="4E67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9" w:type="pct"/>
            <w:noWrap w:val="0"/>
            <w:vAlign w:val="center"/>
          </w:tcPr>
          <w:p w14:paraId="1C08AF0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24" w:type="pct"/>
            <w:noWrap w:val="0"/>
            <w:vAlign w:val="center"/>
          </w:tcPr>
          <w:p w14:paraId="0395BD6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新能源汽车三电性能试验与分析系统</w:t>
            </w:r>
          </w:p>
        </w:tc>
        <w:tc>
          <w:tcPr>
            <w:tcW w:w="2669" w:type="pct"/>
            <w:noWrap w:val="0"/>
            <w:vAlign w:val="top"/>
          </w:tcPr>
          <w:p w14:paraId="0F4CDBAD">
            <w:pPr>
              <w:numPr>
                <w:ilvl w:val="0"/>
                <w:numId w:val="1"/>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驱动电机性能试验与分析模块</w:t>
            </w:r>
          </w:p>
          <w:p w14:paraId="6F5A6DEB">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 主要功能及组成</w:t>
            </w:r>
          </w:p>
          <w:p w14:paraId="69BF8D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（1）本模块可真实模拟纯电动汽车电机及驱动器在整车上的实际运行状态，采集与电机及驱动器相关的技术数据，支撑对电机及驱动器性能状态的分析。</w:t>
            </w:r>
          </w:p>
          <w:p w14:paraId="1FB0AD3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模块由被测电机及控制器、电机控制系统、测功机以及测功机控制系统等部分组成。模块采用伺服电机对拖的方式提供负载，可测试电机及驱动器在不同负载状态下的各项参数，具体包括：控制器输入侧的电压、电流、功率、功率因数以及频率；控制器输出侧的电压、电流、功率、功率因数、频率；电机输出的转速、转矩以及功率，并可据此计算得出驱动器效率、电机效率以及整机效率。</w:t>
            </w:r>
          </w:p>
          <w:p w14:paraId="4F7287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（3）被测电机与控制器配备防护机制，通过保护罩与实验隔离措施保障操作安全；测功机与电机采用抬高布局设计，可方便实训教学开展。</w:t>
            </w:r>
          </w:p>
          <w:p w14:paraId="598518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（4）本模块具备设置故障测试的功能，支持对典型故障进行设置，可通过上位机或物理拨码两种方式完成故障设置，同时具备安全保护及急停功能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故障可一键恢复。</w:t>
            </w:r>
          </w:p>
          <w:p w14:paraId="4A5928BC">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rPr>
              <w:t>（5）</w:t>
            </w:r>
            <w:r>
              <w:rPr>
                <w:rFonts w:hint="eastAsia" w:ascii="宋体" w:hAnsi="宋体" w:eastAsia="宋体" w:cs="宋体"/>
                <w:color w:val="auto"/>
                <w:sz w:val="24"/>
                <w:szCs w:val="24"/>
                <w:highlight w:val="none"/>
                <w:lang w:val="en-US" w:eastAsia="zh-CN"/>
              </w:rPr>
              <w:t>本模块高压部件的防护等级应不低于IPX7；模块须具备高压互锁（HVIL）、绝缘监测、过流过压保护、电容放电及电位均衡等安全功能；电机测试台架、测功机台架与控制柜均须具备触电防护、急停保护及漏电跳闸功能。</w:t>
            </w:r>
            <w:r>
              <w:rPr>
                <w:rFonts w:hint="eastAsia" w:ascii="宋体" w:hAnsi="宋体" w:eastAsia="宋体" w:cs="宋体"/>
                <w:b/>
                <w:bCs/>
                <w:color w:val="auto"/>
                <w:sz w:val="24"/>
                <w:szCs w:val="24"/>
                <w:highlight w:val="none"/>
                <w:lang w:eastAsia="zh-CN"/>
              </w:rPr>
              <w:t>（本项需提供反映此项功能的</w:t>
            </w:r>
            <w:r>
              <w:rPr>
                <w:rFonts w:hint="eastAsia" w:ascii="宋体" w:hAnsi="宋体" w:eastAsia="宋体" w:cs="宋体"/>
                <w:b/>
                <w:bCs/>
                <w:color w:val="auto"/>
                <w:sz w:val="24"/>
                <w:szCs w:val="24"/>
                <w:highlight w:val="none"/>
                <w:lang w:val="en-US" w:eastAsia="zh-CN"/>
              </w:rPr>
              <w:t>证明材料，材料范围包括技术说明书、产品彩页、第三方检测报告、功能截图</w:t>
            </w:r>
            <w:r>
              <w:rPr>
                <w:rFonts w:hint="eastAsia" w:ascii="宋体" w:hAnsi="宋体" w:eastAsia="宋体" w:cs="宋体"/>
                <w:b/>
                <w:bCs/>
                <w:color w:val="auto"/>
                <w:sz w:val="24"/>
                <w:szCs w:val="24"/>
                <w:highlight w:val="none"/>
                <w:lang w:eastAsia="zh-CN"/>
              </w:rPr>
              <w:t>，未按要求提供证明材料的，本项不得分。）</w:t>
            </w:r>
          </w:p>
          <w:p w14:paraId="35CDF963">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 技术参数</w:t>
            </w:r>
          </w:p>
          <w:p w14:paraId="20D683B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（1）性能指标</w:t>
            </w:r>
            <w:r>
              <w:rPr>
                <w:rFonts w:hint="eastAsia" w:ascii="宋体" w:hAnsi="宋体" w:eastAsia="宋体" w:cs="宋体"/>
                <w:b/>
                <w:bCs/>
                <w:color w:val="auto"/>
                <w:sz w:val="24"/>
                <w:szCs w:val="24"/>
                <w:highlight w:val="none"/>
                <w:lang w:eastAsia="zh-CN"/>
              </w:rPr>
              <w:t>（本项需提供反映此项功能的</w:t>
            </w:r>
            <w:r>
              <w:rPr>
                <w:rFonts w:hint="eastAsia" w:ascii="宋体" w:hAnsi="宋体" w:eastAsia="宋体" w:cs="宋体"/>
                <w:b/>
                <w:bCs/>
                <w:color w:val="auto"/>
                <w:sz w:val="24"/>
                <w:szCs w:val="24"/>
                <w:highlight w:val="none"/>
                <w:lang w:val="en-US" w:eastAsia="zh-CN"/>
              </w:rPr>
              <w:t>证明材料，材料范围包括技术说明书、产品彩页、第三方检测报告、功能截图</w:t>
            </w:r>
            <w:r>
              <w:rPr>
                <w:rFonts w:hint="eastAsia" w:ascii="宋体" w:hAnsi="宋体" w:eastAsia="宋体" w:cs="宋体"/>
                <w:b/>
                <w:bCs/>
                <w:color w:val="auto"/>
                <w:sz w:val="24"/>
                <w:szCs w:val="24"/>
                <w:highlight w:val="none"/>
                <w:lang w:eastAsia="zh-CN"/>
              </w:rPr>
              <w:t>，未按要求提供证明材料的，本项不得分。）</w:t>
            </w:r>
          </w:p>
          <w:p w14:paraId="746CB30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1）转矩测量精度：转矩测量误差≤±0.05% FS</w:t>
            </w:r>
          </w:p>
          <w:p w14:paraId="783179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2）转速测量精度：转速测量误差≤±0.05% FS</w:t>
            </w:r>
          </w:p>
          <w:p w14:paraId="6342025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3）驱动器输入电压、电流、功率测量精度 ≤±0.2% FS</w:t>
            </w:r>
          </w:p>
          <w:p w14:paraId="6483F1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4）驱动器输出电压、电流、功率测量精度 ≤±0.2% FS</w:t>
            </w:r>
          </w:p>
          <w:p w14:paraId="5157AFD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（2）主要部件技术指标</w:t>
            </w:r>
            <w:r>
              <w:rPr>
                <w:rFonts w:hint="eastAsia" w:ascii="宋体" w:hAnsi="宋体" w:eastAsia="宋体" w:cs="宋体"/>
                <w:b/>
                <w:bCs/>
                <w:color w:val="auto"/>
                <w:sz w:val="24"/>
                <w:szCs w:val="24"/>
                <w:highlight w:val="none"/>
                <w:lang w:eastAsia="zh-CN"/>
              </w:rPr>
              <w:t>（本项需提供反映此项功能的</w:t>
            </w:r>
            <w:r>
              <w:rPr>
                <w:rFonts w:hint="eastAsia" w:ascii="宋体" w:hAnsi="宋体" w:eastAsia="宋体" w:cs="宋体"/>
                <w:b/>
                <w:bCs/>
                <w:color w:val="auto"/>
                <w:sz w:val="24"/>
                <w:szCs w:val="24"/>
                <w:highlight w:val="none"/>
                <w:lang w:val="en-US" w:eastAsia="zh-CN"/>
              </w:rPr>
              <w:t>证明材料，材料范围包括技术说明书、产品彩页、第三方检测报告、功能截图</w:t>
            </w:r>
            <w:r>
              <w:rPr>
                <w:rFonts w:hint="eastAsia" w:ascii="宋体" w:hAnsi="宋体" w:eastAsia="宋体" w:cs="宋体"/>
                <w:b/>
                <w:bCs/>
                <w:color w:val="auto"/>
                <w:sz w:val="24"/>
                <w:szCs w:val="24"/>
                <w:highlight w:val="none"/>
                <w:lang w:eastAsia="zh-CN"/>
              </w:rPr>
              <w:t>，未按要求提供证明材料的，本项不得分。）</w:t>
            </w:r>
          </w:p>
          <w:p w14:paraId="78617A5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电力测功机额定功率≥10kW，额定转矩≥80 N·m，额定转速≥1600 </w:t>
            </w:r>
            <w:r>
              <w:rPr>
                <w:rFonts w:hint="eastAsia" w:ascii="宋体" w:hAnsi="宋体" w:eastAsia="宋体" w:cs="宋体"/>
                <w:color w:val="auto"/>
                <w:sz w:val="24"/>
                <w:szCs w:val="24"/>
                <w:highlight w:val="none"/>
                <w:lang w:eastAsia="zh-CN"/>
              </w:rPr>
              <w:t>r/min</w:t>
            </w:r>
            <w:r>
              <w:rPr>
                <w:rFonts w:hint="eastAsia" w:ascii="宋体" w:hAnsi="宋体" w:eastAsia="宋体" w:cs="宋体"/>
                <w:color w:val="auto"/>
                <w:sz w:val="24"/>
                <w:szCs w:val="24"/>
                <w:highlight w:val="none"/>
              </w:rPr>
              <w:t xml:space="preserve">，最高转速不小于3000 </w:t>
            </w:r>
            <w:r>
              <w:rPr>
                <w:rFonts w:hint="eastAsia" w:ascii="宋体" w:hAnsi="宋体" w:eastAsia="宋体" w:cs="宋体"/>
                <w:color w:val="auto"/>
                <w:sz w:val="24"/>
                <w:szCs w:val="24"/>
                <w:highlight w:val="none"/>
                <w:lang w:eastAsia="zh-CN"/>
              </w:rPr>
              <w:t>r/min</w:t>
            </w:r>
            <w:r>
              <w:rPr>
                <w:rFonts w:hint="eastAsia" w:ascii="宋体" w:hAnsi="宋体" w:eastAsia="宋体" w:cs="宋体"/>
                <w:color w:val="auto"/>
                <w:sz w:val="24"/>
                <w:szCs w:val="24"/>
                <w:highlight w:val="none"/>
              </w:rPr>
              <w:t>，冷却方式为风冷模式。</w:t>
            </w:r>
          </w:p>
          <w:p w14:paraId="7149CF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1）测功机驱动器</w:t>
            </w:r>
          </w:p>
          <w:p w14:paraId="7E6087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1-1）变频器额定工作电压为380V，散热方式为风冷。</w:t>
            </w:r>
          </w:p>
          <w:p w14:paraId="50DA31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1-2）变频器具备输入谐波抑制功能：在全调速范围内，产生的谐波不会干扰其他用电设备，也不会影响控制与通讯系统的正常运行。</w:t>
            </w:r>
          </w:p>
          <w:p w14:paraId="3A2931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1-3）变频器按照国家标准GB/T 30844-2024设计制造。</w:t>
            </w:r>
          </w:p>
          <w:p w14:paraId="5BA8FB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1-4）变频器采用IGBT功率元件。</w:t>
            </w:r>
          </w:p>
          <w:p w14:paraId="149A4CC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1-5）变频器具备反拖动性能。</w:t>
            </w:r>
          </w:p>
          <w:p w14:paraId="4444E82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1-6）具备过电流、过电压、欠电压、缺相、短路、</w:t>
            </w:r>
            <w:r>
              <w:rPr>
                <w:rFonts w:hint="eastAsia" w:ascii="宋体" w:hAnsi="宋体" w:eastAsia="宋体" w:cs="宋体"/>
                <w:color w:val="auto"/>
                <w:sz w:val="24"/>
                <w:szCs w:val="24"/>
                <w:highlight w:val="none"/>
                <w:lang w:val="en-US" w:eastAsia="zh-CN"/>
              </w:rPr>
              <w:t>过</w:t>
            </w:r>
            <w:r>
              <w:rPr>
                <w:rFonts w:hint="eastAsia" w:ascii="宋体" w:hAnsi="宋体" w:eastAsia="宋体" w:cs="宋体"/>
                <w:color w:val="auto"/>
                <w:sz w:val="24"/>
                <w:szCs w:val="24"/>
                <w:highlight w:val="none"/>
              </w:rPr>
              <w:t>频、失速、功率元件过热以及瞬时停电等保护功能。</w:t>
            </w:r>
          </w:p>
          <w:p w14:paraId="12D2FA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1-7）支持额定转速以下恒扭矩加载、额定转速以下恒功率加载，同时支持零转速运行和反转运行。</w:t>
            </w:r>
          </w:p>
          <w:p w14:paraId="1354D59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1-8）支持恒扭矩加载、恒转速倒拖两种工作模式，可适配不同的测试需求。</w:t>
            </w:r>
          </w:p>
          <w:p w14:paraId="054286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1-9）支持零扭矩、零转速启动，可实现对电网和机械无冲击的软启动。</w:t>
            </w:r>
          </w:p>
          <w:p w14:paraId="108D02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2）转矩转速传感器</w:t>
            </w:r>
          </w:p>
          <w:p w14:paraId="37484C7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2-1）转矩：最大可测量转矩≥100 N·m；</w:t>
            </w:r>
          </w:p>
          <w:p w14:paraId="504D78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2-2）转速：最大可测量转速≥6000 </w:t>
            </w:r>
            <w:r>
              <w:rPr>
                <w:rFonts w:hint="eastAsia" w:ascii="宋体" w:hAnsi="宋体" w:eastAsia="宋体" w:cs="宋体"/>
                <w:color w:val="auto"/>
                <w:sz w:val="24"/>
                <w:szCs w:val="24"/>
                <w:highlight w:val="none"/>
                <w:lang w:eastAsia="zh-CN"/>
              </w:rPr>
              <w:t>r/min</w:t>
            </w:r>
            <w:r>
              <w:rPr>
                <w:rFonts w:hint="eastAsia" w:ascii="宋体" w:hAnsi="宋体" w:eastAsia="宋体" w:cs="宋体"/>
                <w:color w:val="auto"/>
                <w:sz w:val="24"/>
                <w:szCs w:val="24"/>
                <w:highlight w:val="none"/>
              </w:rPr>
              <w:t>；</w:t>
            </w:r>
          </w:p>
          <w:p w14:paraId="1F3DB2B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2-3）传感器信号：输出类型为频率信号或模拟量信号。</w:t>
            </w:r>
          </w:p>
          <w:p w14:paraId="6AC2BB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3）电机特性分析测控仪</w:t>
            </w:r>
          </w:p>
          <w:p w14:paraId="38322C49">
            <w:pPr>
              <w:pStyle w:val="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3-1）基本精度：±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读数的0.1%+量程的0.05%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，电压电流支持4通道测量，转矩转速支持2通道测量，需配置驱动控制卡。</w:t>
            </w:r>
            <w:r>
              <w:rPr>
                <w:rFonts w:hint="eastAsia" w:ascii="宋体" w:hAnsi="宋体" w:eastAsia="宋体" w:cs="宋体"/>
                <w:b/>
                <w:bCs/>
                <w:color w:val="auto"/>
                <w:sz w:val="24"/>
                <w:szCs w:val="24"/>
                <w:highlight w:val="none"/>
                <w:lang w:eastAsia="zh-CN"/>
              </w:rPr>
              <w:t>（本项需提供反映此项功能的</w:t>
            </w:r>
            <w:r>
              <w:rPr>
                <w:rFonts w:hint="eastAsia" w:ascii="宋体" w:hAnsi="宋体" w:eastAsia="宋体" w:cs="宋体"/>
                <w:b/>
                <w:bCs/>
                <w:color w:val="auto"/>
                <w:sz w:val="24"/>
                <w:szCs w:val="24"/>
                <w:highlight w:val="none"/>
                <w:lang w:val="en-US" w:eastAsia="zh-CN"/>
              </w:rPr>
              <w:t>证明材料，材料范围包括技术说明书、产品彩页、第三方检测报告、功能截图</w:t>
            </w:r>
            <w:r>
              <w:rPr>
                <w:rFonts w:hint="eastAsia" w:ascii="宋体" w:hAnsi="宋体" w:eastAsia="宋体" w:cs="宋体"/>
                <w:b/>
                <w:bCs/>
                <w:color w:val="auto"/>
                <w:sz w:val="24"/>
                <w:szCs w:val="24"/>
                <w:highlight w:val="none"/>
                <w:lang w:eastAsia="zh-CN"/>
              </w:rPr>
              <w:t>，未按要求提供证明材料的，本项不得分。）</w:t>
            </w:r>
          </w:p>
          <w:p w14:paraId="6D26FFE9">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3-2）量程及精度要求：</w:t>
            </w:r>
          </w:p>
          <w:p w14:paraId="20EE1C61">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①电压测量支持双峰值因数模式</w:t>
            </w:r>
            <w:r>
              <w:rPr>
                <w:rFonts w:hint="eastAsia" w:ascii="宋体" w:hAnsi="宋体" w:eastAsia="宋体" w:cs="宋体"/>
                <w:color w:val="auto"/>
                <w:sz w:val="24"/>
                <w:szCs w:val="24"/>
                <w:highlight w:val="none"/>
                <w:lang w:eastAsia="zh-CN"/>
              </w:rPr>
              <w:t>，具体量程档位如下：</w:t>
            </w:r>
            <w:r>
              <w:rPr>
                <w:rFonts w:hint="eastAsia" w:ascii="宋体" w:hAnsi="宋体" w:eastAsia="宋体" w:cs="宋体"/>
                <w:color w:val="auto"/>
                <w:sz w:val="24"/>
                <w:szCs w:val="24"/>
                <w:highlight w:val="none"/>
              </w:rPr>
              <w:t>CF3模式</w:t>
            </w:r>
            <w:r>
              <w:rPr>
                <w:rFonts w:hint="eastAsia" w:ascii="宋体" w:hAnsi="宋体" w:eastAsia="宋体" w:cs="宋体"/>
                <w:color w:val="auto"/>
                <w:sz w:val="24"/>
                <w:szCs w:val="24"/>
                <w:highlight w:val="none"/>
                <w:lang w:eastAsia="zh-CN"/>
              </w:rPr>
              <w:t>下设15</w:t>
            </w:r>
            <w:r>
              <w:rPr>
                <w:rFonts w:hint="eastAsia" w:ascii="宋体" w:hAnsi="宋体" w:eastAsia="宋体" w:cs="宋体"/>
                <w:color w:val="auto"/>
                <w:sz w:val="24"/>
                <w:szCs w:val="24"/>
                <w:highlight w:val="none"/>
              </w:rPr>
              <w:t>V、30V、60V、100V、150V、300V、600V、1000V共8档；CF6模式下</w:t>
            </w:r>
            <w:r>
              <w:rPr>
                <w:rFonts w:hint="eastAsia" w:ascii="宋体" w:hAnsi="宋体" w:eastAsia="宋体" w:cs="宋体"/>
                <w:color w:val="auto"/>
                <w:sz w:val="24"/>
                <w:szCs w:val="24"/>
                <w:highlight w:val="none"/>
                <w:lang w:eastAsia="zh-CN"/>
              </w:rPr>
              <w:t>设7.5</w:t>
            </w:r>
            <w:r>
              <w:rPr>
                <w:rFonts w:hint="eastAsia" w:ascii="宋体" w:hAnsi="宋体" w:eastAsia="宋体" w:cs="宋体"/>
                <w:color w:val="auto"/>
                <w:sz w:val="24"/>
                <w:szCs w:val="24"/>
                <w:highlight w:val="none"/>
              </w:rPr>
              <w:t>V、15V、30V、50V、75V、150V、300V、500V共8档。</w:t>
            </w:r>
          </w:p>
          <w:p w14:paraId="452FB793">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②电流</w:t>
            </w:r>
            <w:r>
              <w:rPr>
                <w:rFonts w:hint="eastAsia" w:ascii="宋体" w:hAnsi="宋体" w:eastAsia="宋体" w:cs="宋体"/>
                <w:color w:val="auto"/>
                <w:sz w:val="24"/>
                <w:szCs w:val="24"/>
                <w:highlight w:val="none"/>
              </w:rPr>
              <w:t>测量支持双峰值因数模式</w:t>
            </w:r>
            <w:r>
              <w:rPr>
                <w:rFonts w:hint="eastAsia" w:ascii="宋体" w:hAnsi="宋体" w:eastAsia="宋体" w:cs="宋体"/>
                <w:color w:val="auto"/>
                <w:sz w:val="24"/>
                <w:szCs w:val="24"/>
                <w:highlight w:val="none"/>
                <w:lang w:eastAsia="zh-CN"/>
              </w:rPr>
              <w:t>，具体量程档位如下：CF3模式</w:t>
            </w:r>
            <w:r>
              <w:rPr>
                <w:rFonts w:hint="eastAsia" w:ascii="宋体" w:hAnsi="宋体" w:eastAsia="宋体" w:cs="宋体"/>
                <w:color w:val="auto"/>
                <w:sz w:val="24"/>
                <w:szCs w:val="24"/>
                <w:highlight w:val="none"/>
              </w:rPr>
              <w:t>下</w:t>
            </w:r>
            <w:r>
              <w:rPr>
                <w:rFonts w:hint="eastAsia" w:ascii="宋体" w:hAnsi="宋体" w:eastAsia="宋体" w:cs="宋体"/>
                <w:color w:val="auto"/>
                <w:sz w:val="24"/>
                <w:szCs w:val="24"/>
                <w:highlight w:val="none"/>
                <w:lang w:eastAsia="zh-CN"/>
              </w:rPr>
              <w:t>设0.</w:t>
            </w:r>
            <w:r>
              <w:rPr>
                <w:rFonts w:hint="eastAsia" w:ascii="宋体" w:hAnsi="宋体" w:eastAsia="宋体" w:cs="宋体"/>
                <w:color w:val="auto"/>
                <w:sz w:val="24"/>
                <w:szCs w:val="24"/>
                <w:highlight w:val="none"/>
              </w:rPr>
              <w:t>5A、1A、2A、4A、5A、10A、20A、40A共8档；CF6模</w:t>
            </w:r>
            <w:r>
              <w:rPr>
                <w:rFonts w:hint="eastAsia" w:ascii="宋体" w:hAnsi="宋体" w:eastAsia="宋体" w:cs="宋体"/>
                <w:color w:val="auto"/>
                <w:sz w:val="24"/>
                <w:szCs w:val="24"/>
                <w:highlight w:val="none"/>
                <w:lang w:eastAsia="zh-CN"/>
              </w:rPr>
              <w:t>式下设25</w:t>
            </w:r>
            <w:r>
              <w:rPr>
                <w:rFonts w:hint="eastAsia" w:ascii="宋体" w:hAnsi="宋体" w:eastAsia="宋体" w:cs="宋体"/>
                <w:color w:val="auto"/>
                <w:sz w:val="24"/>
                <w:szCs w:val="24"/>
                <w:highlight w:val="none"/>
              </w:rPr>
              <w:t>0mA、0.5A、1A、2A、2.5A、5A、10A、20A共8档</w:t>
            </w:r>
            <w:r>
              <w:rPr>
                <w:rFonts w:hint="eastAsia" w:ascii="宋体" w:hAnsi="宋体" w:eastAsia="宋体" w:cs="宋体"/>
                <w:color w:val="auto"/>
                <w:sz w:val="24"/>
                <w:szCs w:val="24"/>
                <w:highlight w:val="none"/>
                <w:lang w:eastAsia="zh-CN"/>
              </w:rPr>
              <w:t>。</w:t>
            </w:r>
          </w:p>
          <w:p w14:paraId="2F651D9D">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③该仪器基础精度等级为0.1级，工作带宽范围为0.5Hz~300kHz。</w:t>
            </w:r>
          </w:p>
          <w:p w14:paraId="6DAEF0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3-3）同步数据更新周期要求：提供1ms、2ms、5ms、10ms、20ms、50ms、100ms、200ms、500ms、1s、2s、5s、10s、20s共14种档位可选。</w:t>
            </w:r>
          </w:p>
          <w:p w14:paraId="1435AD1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3-4）同步源设置要求：支持将任意一路电压、电流设置为同步源，实现转速、转矩、电压及电流的数据同步刷新与同步计算。</w:t>
            </w:r>
          </w:p>
          <w:p w14:paraId="048D2C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3-5）显示要求：配备10.1寸触摸屏，支持多模式显示（上半屏/下半屏/全屏），可呈现矩阵、数据流水及趋势图等内容。</w:t>
            </w:r>
          </w:p>
          <w:p w14:paraId="4D27619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3-6）功能要求：支持定点（开环）、斜率加载、定转矩、定转速及自定义运行模式；可测量交/直流电压、电流、频率、功率、效率、扭矩、转速、机械功率及系统效率，支持自定义同步源与外接传感器接入。</w:t>
            </w:r>
          </w:p>
          <w:p w14:paraId="4A6D758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3-7）过载能力要求：支持120%倍电压、电流量程过载，可短时间承受超出额定量程的输入信号。</w:t>
            </w:r>
          </w:p>
          <w:p w14:paraId="25A0833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3-8）谐波与效率测量要求：支持测量1～50次谐波，测量精度等级为B级，符合国家标准GB/T 14549-1993要求。</w:t>
            </w:r>
          </w:p>
          <w:p w14:paraId="337F18E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4）20kW双向直流电源</w:t>
            </w:r>
          </w:p>
          <w:p w14:paraId="5041E0F0">
            <w:pPr>
              <w:pStyle w:val="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eastAsia="zh-CN"/>
              </w:rPr>
              <w:t>输入参数：采用三相交流电输入，输入电压范围342~460VAC，功率因数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0.99。输出参数：直流输出电压支持0~100V连续可调，额定电流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200A，峰值电流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240A；可支持120%额定负载过载运行</w:t>
            </w:r>
            <w:r>
              <w:rPr>
                <w:rFonts w:hint="eastAsia" w:ascii="宋体" w:hAnsi="宋体" w:eastAsia="宋体" w:cs="宋体"/>
                <w:color w:val="auto"/>
                <w:sz w:val="24"/>
                <w:szCs w:val="24"/>
                <w:highlight w:val="none"/>
                <w:lang w:val="en-US" w:eastAsia="zh-CN"/>
              </w:rPr>
              <w:t>不小于</w:t>
            </w:r>
            <w:r>
              <w:rPr>
                <w:rFonts w:hint="eastAsia" w:ascii="宋体" w:hAnsi="宋体" w:eastAsia="宋体" w:cs="宋体"/>
                <w:color w:val="auto"/>
                <w:sz w:val="24"/>
                <w:szCs w:val="24"/>
                <w:highlight w:val="none"/>
                <w:lang w:eastAsia="zh-CN"/>
              </w:rPr>
              <w:t>1分钟。</w:t>
            </w:r>
            <w:r>
              <w:rPr>
                <w:rFonts w:hint="eastAsia" w:ascii="宋体" w:hAnsi="宋体" w:eastAsia="宋体" w:cs="宋体"/>
                <w:b/>
                <w:bCs/>
                <w:color w:val="auto"/>
                <w:sz w:val="24"/>
                <w:szCs w:val="24"/>
                <w:highlight w:val="none"/>
                <w:lang w:eastAsia="zh-CN"/>
              </w:rPr>
              <w:t>（本项需提供反映此项功能的</w:t>
            </w:r>
            <w:r>
              <w:rPr>
                <w:rFonts w:hint="eastAsia" w:ascii="宋体" w:hAnsi="宋体" w:eastAsia="宋体" w:cs="宋体"/>
                <w:b/>
                <w:bCs/>
                <w:color w:val="auto"/>
                <w:sz w:val="24"/>
                <w:szCs w:val="24"/>
                <w:highlight w:val="none"/>
                <w:lang w:val="en-US" w:eastAsia="zh-CN"/>
              </w:rPr>
              <w:t>证明材料，材料范围包括技术说明书、产品彩页、第三方检测报告、功能截图</w:t>
            </w:r>
            <w:r>
              <w:rPr>
                <w:rFonts w:hint="eastAsia" w:ascii="宋体" w:hAnsi="宋体" w:eastAsia="宋体" w:cs="宋体"/>
                <w:b/>
                <w:bCs/>
                <w:color w:val="auto"/>
                <w:sz w:val="24"/>
                <w:szCs w:val="24"/>
                <w:highlight w:val="none"/>
                <w:lang w:eastAsia="zh-CN"/>
              </w:rPr>
              <w:t>，未按要求提供证明材料的，本项不得分。）</w:t>
            </w:r>
          </w:p>
          <w:p w14:paraId="30F466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4-2）具备宽范围恒功率输出与馈电能力。</w:t>
            </w:r>
          </w:p>
          <w:p w14:paraId="64EB8C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4-3）保护功能完备，支持软件及硬件层面的过压、过热、过流及过功率保护，同时具备模组故障保护功能。</w:t>
            </w:r>
          </w:p>
          <w:p w14:paraId="09622B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4-4）配备可自动检测负载电压的补偿端子，支持自动负载电压补偿功能。</w:t>
            </w:r>
          </w:p>
          <w:p w14:paraId="36BBDD0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4-5）支持定电压、定电流、定功率及定电阻四种工作模式自动转换，可满足多类测试需求。</w:t>
            </w:r>
          </w:p>
          <w:p w14:paraId="718187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4-6）内置支持多种波形编辑模式的任意波形发生器，符合LV123等测试标准要求。</w:t>
            </w:r>
          </w:p>
          <w:p w14:paraId="40872A15">
            <w:pPr>
              <w:widowControl/>
              <w:tabs>
                <w:tab w:val="left" w:pos="720"/>
                <w:tab w:val="left" w:pos="84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lang w:eastAsia="zh-CN"/>
              </w:rPr>
              <w:t>具备内阻工作模式，支持电池模拟功能，</w:t>
            </w:r>
            <w:r>
              <w:rPr>
                <w:rStyle w:val="14"/>
                <w:rFonts w:hint="eastAsia" w:ascii="宋体" w:hAnsi="宋体" w:eastAsia="宋体" w:cs="宋体"/>
                <w:color w:val="auto"/>
                <w:sz w:val="24"/>
                <w:szCs w:val="24"/>
                <w:highlight w:val="none"/>
                <w:lang w:eastAsia="zh-CN"/>
              </w:rPr>
              <w:t>可模拟电池包/单体状态，供</w:t>
            </w:r>
            <w:r>
              <w:rPr>
                <w:rFonts w:hint="eastAsia" w:ascii="宋体" w:hAnsi="宋体" w:eastAsia="宋体" w:cs="宋体"/>
                <w:color w:val="auto"/>
                <w:sz w:val="24"/>
                <w:szCs w:val="24"/>
                <w:highlight w:val="none"/>
                <w:lang w:eastAsia="zh-CN"/>
              </w:rPr>
              <w:t>电池管理系统</w:t>
            </w:r>
            <w:r>
              <w:rPr>
                <w:rStyle w:val="14"/>
                <w:rFonts w:hint="eastAsia" w:ascii="宋体" w:hAnsi="宋体" w:eastAsia="宋体" w:cs="宋体"/>
                <w:color w:val="auto"/>
                <w:sz w:val="24"/>
                <w:szCs w:val="24"/>
                <w:highlight w:val="none"/>
                <w:lang w:eastAsia="zh-CN"/>
              </w:rPr>
              <w:t>BMS从板进行信号采集，支持能量回收及SOX均衡算法验证。</w:t>
            </w:r>
          </w:p>
          <w:p w14:paraId="6C4ECB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4-8）支持输出与馈电的电压、电流斜率控制。</w:t>
            </w:r>
          </w:p>
          <w:p w14:paraId="5766118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4-9）支持主从操作，可实现多台设备自主均流并联工作。</w:t>
            </w:r>
          </w:p>
          <w:p w14:paraId="6A4A9F7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4-10）支持多种远程控制方式，标配接口丰富：含CAN、RS485及LAN接口；标配通讯协议包括CAN2.0B、MODBUS_RTU、MODBUS_TCP及SCPI，同时支持多种通讯接口选配。</w:t>
            </w:r>
          </w:p>
          <w:p w14:paraId="1606C8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5）测控柜</w:t>
            </w:r>
          </w:p>
          <w:p w14:paraId="303AEC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5-1）结构工艺要求：采用标准化19英寸模块化设计。</w:t>
            </w:r>
          </w:p>
          <w:p w14:paraId="2EE22B0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5-2）材质要求：采用大于等于1.5mm厚优质薄钢板焊接成型，表面做喷塑处理。</w:t>
            </w:r>
          </w:p>
          <w:p w14:paraId="4233EC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6）强电柜要求：</w:t>
            </w:r>
          </w:p>
          <w:p w14:paraId="36E7C1F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6-1）变频器容量要求：柜内配置1台15kW变频器，内置制动斩波器与制动单元，采用直接转矩控制方案，支持电机拖动与发电回馈两种运行模式。</w:t>
            </w:r>
          </w:p>
          <w:p w14:paraId="74AEF3F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6-2）柜内含全套控制加载电器元件。</w:t>
            </w:r>
          </w:p>
          <w:p w14:paraId="6604797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6-3）交流输入电源需满足以下要求：电压持续波动不超过±10%，短暂波动范围为+15%~-10%；频率波动不超过±2%，频率变化速度不超过±1%/秒；三相电源的负序分量不超过正序分量的5%。</w:t>
            </w:r>
          </w:p>
          <w:p w14:paraId="6DA42E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7）上位机软件</w:t>
            </w:r>
            <w:r>
              <w:rPr>
                <w:rFonts w:hint="eastAsia" w:ascii="宋体" w:hAnsi="宋体" w:eastAsia="宋体" w:cs="宋体"/>
                <w:b/>
                <w:bCs/>
                <w:color w:val="auto"/>
                <w:sz w:val="24"/>
                <w:szCs w:val="24"/>
                <w:highlight w:val="none"/>
                <w:lang w:eastAsia="zh-CN"/>
              </w:rPr>
              <w:t>（本项需提供演示视频</w:t>
            </w:r>
            <w:r>
              <w:rPr>
                <w:rFonts w:hint="eastAsia" w:ascii="宋体" w:hAnsi="宋体" w:eastAsia="宋体" w:cs="宋体"/>
                <w:b/>
                <w:bCs/>
                <w:color w:val="auto"/>
                <w:sz w:val="24"/>
                <w:szCs w:val="24"/>
                <w:highlight w:val="none"/>
                <w:lang w:val="en-US" w:eastAsia="zh-CN"/>
              </w:rPr>
              <w:t>证明该项功能</w:t>
            </w:r>
            <w:r>
              <w:rPr>
                <w:rFonts w:hint="eastAsia" w:ascii="宋体" w:hAnsi="宋体" w:eastAsia="宋体" w:cs="宋体"/>
                <w:b/>
                <w:bCs/>
                <w:color w:val="auto"/>
                <w:sz w:val="24"/>
                <w:szCs w:val="24"/>
                <w:highlight w:val="none"/>
                <w:lang w:eastAsia="zh-CN"/>
              </w:rPr>
              <w:t>，未按要求提供演示视频的，本项不得分。）</w:t>
            </w:r>
          </w:p>
          <w:p w14:paraId="211B94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上位机软件需支持以下测试项目：空载测试、负载测试、堵转测试、T-n曲线测试、温升测试、转子角度测试、MAP图测试、动态响应特性测试、能量回收测试、三合一电驱动总成测试、电机转速极限测试、电机耐久测试及反电动势测试，控制器交流输入的电压、电流、功率、功率因数及频率测试，控制器输出的电压、电流、功率、功率因数及频率测试，以及电机输出的转速、转矩、功率测试，还需能够计算得出驱动器效率、电机效率、整机效率等参数。</w:t>
            </w:r>
          </w:p>
          <w:p w14:paraId="5A261482">
            <w:pPr>
              <w:pStyle w:val="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8）被测电机系统</w:t>
            </w:r>
            <w:r>
              <w:rPr>
                <w:rFonts w:hint="eastAsia" w:ascii="宋体" w:hAnsi="宋体" w:eastAsia="宋体" w:cs="宋体"/>
                <w:b/>
                <w:bCs/>
                <w:color w:val="auto"/>
                <w:sz w:val="24"/>
                <w:szCs w:val="24"/>
                <w:highlight w:val="none"/>
                <w:lang w:eastAsia="zh-CN"/>
              </w:rPr>
              <w:t>（本项需提供反映此项功能的</w:t>
            </w:r>
            <w:r>
              <w:rPr>
                <w:rFonts w:hint="eastAsia" w:ascii="宋体" w:hAnsi="宋体" w:eastAsia="宋体" w:cs="宋体"/>
                <w:b/>
                <w:bCs/>
                <w:color w:val="auto"/>
                <w:sz w:val="24"/>
                <w:szCs w:val="24"/>
                <w:highlight w:val="none"/>
                <w:lang w:val="en-US" w:eastAsia="zh-CN"/>
              </w:rPr>
              <w:t>证明材料，材料范围包括技术说明书、产品彩页、第三方检测报告、功能截图</w:t>
            </w:r>
            <w:r>
              <w:rPr>
                <w:rFonts w:hint="eastAsia" w:ascii="宋体" w:hAnsi="宋体" w:eastAsia="宋体" w:cs="宋体"/>
                <w:b/>
                <w:bCs/>
                <w:color w:val="auto"/>
                <w:sz w:val="24"/>
                <w:szCs w:val="24"/>
                <w:highlight w:val="none"/>
                <w:lang w:eastAsia="zh-CN"/>
              </w:rPr>
              <w:t>，未按要求提供证明材料的，本项不得分。）</w:t>
            </w:r>
          </w:p>
          <w:p w14:paraId="7F3E3B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8-1）支持被测电机功率范围</w:t>
            </w:r>
            <w:r>
              <w:rPr>
                <w:rFonts w:hint="eastAsia" w:ascii="宋体" w:hAnsi="宋体" w:eastAsia="宋体" w:cs="宋体"/>
                <w:color w:val="auto"/>
                <w:sz w:val="24"/>
                <w:szCs w:val="24"/>
                <w:highlight w:val="none"/>
                <w:lang w:val="en-US" w:eastAsia="zh-CN"/>
              </w:rPr>
              <w:t>不小于</w:t>
            </w:r>
            <w:r>
              <w:rPr>
                <w:rFonts w:hint="eastAsia" w:ascii="宋体" w:hAnsi="宋体" w:eastAsia="宋体" w:cs="宋体"/>
                <w:color w:val="auto"/>
                <w:sz w:val="24"/>
                <w:szCs w:val="24"/>
                <w:highlight w:val="none"/>
              </w:rPr>
              <w:t>10kW～15kW，额定转矩范围</w:t>
            </w:r>
            <w:r>
              <w:rPr>
                <w:rFonts w:hint="eastAsia" w:ascii="宋体" w:hAnsi="宋体" w:eastAsia="宋体" w:cs="宋体"/>
                <w:color w:val="auto"/>
                <w:sz w:val="24"/>
                <w:szCs w:val="24"/>
                <w:highlight w:val="none"/>
                <w:lang w:val="en-US" w:eastAsia="zh-CN"/>
              </w:rPr>
              <w:t>不小于</w:t>
            </w:r>
            <w:r>
              <w:rPr>
                <w:rFonts w:hint="eastAsia" w:ascii="宋体" w:hAnsi="宋体" w:eastAsia="宋体" w:cs="宋体"/>
                <w:color w:val="auto"/>
                <w:sz w:val="24"/>
                <w:szCs w:val="24"/>
                <w:highlight w:val="none"/>
              </w:rPr>
              <w:t>60N·m～80 N·m，额定转速范围</w:t>
            </w:r>
            <w:r>
              <w:rPr>
                <w:rFonts w:hint="eastAsia" w:ascii="宋体" w:hAnsi="宋体" w:eastAsia="宋体" w:cs="宋体"/>
                <w:color w:val="auto"/>
                <w:sz w:val="24"/>
                <w:szCs w:val="24"/>
                <w:highlight w:val="none"/>
                <w:lang w:val="en-US" w:eastAsia="zh-CN"/>
              </w:rPr>
              <w:t>不小于</w:t>
            </w:r>
            <w:r>
              <w:rPr>
                <w:rFonts w:hint="eastAsia" w:ascii="宋体" w:hAnsi="宋体" w:eastAsia="宋体" w:cs="宋体"/>
                <w:color w:val="auto"/>
                <w:sz w:val="24"/>
                <w:szCs w:val="24"/>
                <w:highlight w:val="none"/>
              </w:rPr>
              <w:t xml:space="preserve">1400 r/min～1600 r/min，最高转速≥3000 </w:t>
            </w:r>
            <w:r>
              <w:rPr>
                <w:rFonts w:hint="eastAsia" w:ascii="宋体" w:hAnsi="宋体" w:eastAsia="宋体" w:cs="宋体"/>
                <w:color w:val="auto"/>
                <w:sz w:val="24"/>
                <w:szCs w:val="24"/>
                <w:highlight w:val="none"/>
                <w:lang w:eastAsia="zh-CN"/>
              </w:rPr>
              <w:t>r/min。</w:t>
            </w:r>
          </w:p>
          <w:p w14:paraId="13A3586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8-2）被测电机控制器参数要求：功率≥15kW，额定输入电压范围为0~100V，额定电流≥200A；支持隔离电压电流采样，具备过压、过流、过温硬件保护，配备RS485+CAN通信接口；绝缘电阻≥1000Ω/V。</w:t>
            </w:r>
          </w:p>
          <w:p w14:paraId="57221DFC">
            <w:pPr>
              <w:pStyle w:val="7"/>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3 支持实验</w:t>
            </w:r>
          </w:p>
          <w:p w14:paraId="4972E8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（1）设备须具备稳定的实验支撑能力，所有实验项目均可独立开展，不存在实验功能缺失，实验过程无明显故障。设备可支持的实验内容包括但不限于：</w:t>
            </w:r>
          </w:p>
          <w:p w14:paraId="5BA5C9E4">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1）电机与测功机结构组成认知实验：支持展示电机与测功机基本结构组成，完成结构认知实训。</w:t>
            </w:r>
          </w:p>
          <w:p w14:paraId="57869226">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2）变频调速原理实验：支持演示变频调速工作机制，帮助理解电机变频调速基本原理。</w:t>
            </w:r>
          </w:p>
          <w:p w14:paraId="009D547F">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■3）电机空载与堵转实验：支持模拟电机空载、堵转工况，精确测量对应电气参数。</w:t>
            </w:r>
            <w:r>
              <w:rPr>
                <w:rFonts w:hint="eastAsia" w:ascii="宋体" w:hAnsi="宋体" w:eastAsia="宋体" w:cs="宋体"/>
                <w:b/>
                <w:bCs/>
                <w:color w:val="auto"/>
                <w:sz w:val="24"/>
                <w:szCs w:val="24"/>
                <w:highlight w:val="none"/>
                <w:lang w:eastAsia="zh-CN"/>
              </w:rPr>
              <w:t>（本项需提供反映此项功能的</w:t>
            </w:r>
            <w:r>
              <w:rPr>
                <w:rFonts w:hint="eastAsia" w:ascii="宋体" w:hAnsi="宋体" w:eastAsia="宋体" w:cs="宋体"/>
                <w:b/>
                <w:bCs/>
                <w:color w:val="auto"/>
                <w:sz w:val="24"/>
                <w:szCs w:val="24"/>
                <w:highlight w:val="none"/>
                <w:lang w:val="en-US" w:eastAsia="zh-CN"/>
              </w:rPr>
              <w:t>证明材料，材料范围包括技术说明书、产品彩页、第三方检测报告、功能截图</w:t>
            </w:r>
            <w:r>
              <w:rPr>
                <w:rFonts w:hint="eastAsia" w:ascii="宋体" w:hAnsi="宋体" w:eastAsia="宋体" w:cs="宋体"/>
                <w:b/>
                <w:bCs/>
                <w:color w:val="auto"/>
                <w:sz w:val="24"/>
                <w:szCs w:val="24"/>
                <w:highlight w:val="none"/>
                <w:lang w:eastAsia="zh-CN"/>
              </w:rPr>
              <w:t>，未按要求提供证明材料的，本项不得分。）</w:t>
            </w:r>
          </w:p>
          <w:p w14:paraId="192ADD6C">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■4）电机机械特性测量实验：支持测试电机转速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转矩特性曲线，完成机械特性测量。</w:t>
            </w:r>
            <w:r>
              <w:rPr>
                <w:rFonts w:hint="eastAsia" w:ascii="宋体" w:hAnsi="宋体" w:eastAsia="宋体" w:cs="宋体"/>
                <w:b/>
                <w:bCs/>
                <w:color w:val="auto"/>
                <w:sz w:val="24"/>
                <w:szCs w:val="24"/>
                <w:highlight w:val="none"/>
                <w:lang w:eastAsia="zh-CN"/>
              </w:rPr>
              <w:t>（本项需提供反映此项功能的</w:t>
            </w:r>
            <w:r>
              <w:rPr>
                <w:rFonts w:hint="eastAsia" w:ascii="宋体" w:hAnsi="宋体" w:eastAsia="宋体" w:cs="宋体"/>
                <w:b/>
                <w:bCs/>
                <w:color w:val="auto"/>
                <w:sz w:val="24"/>
                <w:szCs w:val="24"/>
                <w:highlight w:val="none"/>
                <w:lang w:val="en-US" w:eastAsia="zh-CN"/>
              </w:rPr>
              <w:t>证明材料，材料范围包括技术说明书、产品彩页、第三方检测报告、功能截图</w:t>
            </w:r>
            <w:r>
              <w:rPr>
                <w:rFonts w:hint="eastAsia" w:ascii="宋体" w:hAnsi="宋体" w:eastAsia="宋体" w:cs="宋体"/>
                <w:b/>
                <w:bCs/>
                <w:color w:val="auto"/>
                <w:sz w:val="24"/>
                <w:szCs w:val="24"/>
                <w:highlight w:val="none"/>
                <w:lang w:eastAsia="zh-CN"/>
              </w:rPr>
              <w:t>，未按要求提供证明材料的，本项不得分。）</w:t>
            </w:r>
          </w:p>
          <w:p w14:paraId="042C8B01">
            <w:pPr>
              <w:pStyle w:val="7"/>
              <w:spacing w:line="360" w:lineRule="auto"/>
              <w:rPr>
                <w:rFonts w:hint="eastAsia" w:ascii="宋体" w:hAnsi="宋体" w:eastAsia="宋体" w:cs="宋体"/>
                <w:color w:val="auto"/>
                <w:sz w:val="24"/>
                <w:szCs w:val="24"/>
                <w:highlight w:val="none"/>
                <w:lang w:eastAsia="zh-CN"/>
              </w:rPr>
            </w:pPr>
          </w:p>
          <w:p w14:paraId="4126FB69">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■5）电机负载特性实验：支持模拟不同负载工况，分析电机在各负载下的工作特性。</w:t>
            </w:r>
            <w:r>
              <w:rPr>
                <w:rFonts w:hint="eastAsia" w:ascii="宋体" w:hAnsi="宋体" w:eastAsia="宋体" w:cs="宋体"/>
                <w:b/>
                <w:bCs/>
                <w:color w:val="auto"/>
                <w:sz w:val="24"/>
                <w:szCs w:val="24"/>
                <w:highlight w:val="none"/>
                <w:lang w:eastAsia="zh-CN"/>
              </w:rPr>
              <w:t>（本项需提供反映此项功能的</w:t>
            </w:r>
            <w:r>
              <w:rPr>
                <w:rFonts w:hint="eastAsia" w:ascii="宋体" w:hAnsi="宋体" w:eastAsia="宋体" w:cs="宋体"/>
                <w:b/>
                <w:bCs/>
                <w:color w:val="auto"/>
                <w:sz w:val="24"/>
                <w:szCs w:val="24"/>
                <w:highlight w:val="none"/>
                <w:lang w:val="en-US" w:eastAsia="zh-CN"/>
              </w:rPr>
              <w:t>证明材料，材料范围包括技术说明书、产品彩页、第三方检测报告、功能截图</w:t>
            </w:r>
            <w:r>
              <w:rPr>
                <w:rFonts w:hint="eastAsia" w:ascii="宋体" w:hAnsi="宋体" w:eastAsia="宋体" w:cs="宋体"/>
                <w:b/>
                <w:bCs/>
                <w:color w:val="auto"/>
                <w:sz w:val="24"/>
                <w:szCs w:val="24"/>
                <w:highlight w:val="none"/>
                <w:lang w:eastAsia="zh-CN"/>
              </w:rPr>
              <w:t>，未按要求提供证明材料的，本项不得分。）</w:t>
            </w:r>
          </w:p>
          <w:p w14:paraId="1E357CDC">
            <w:pPr>
              <w:pStyle w:val="7"/>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■6）电机MAP效率图测试实验：支持采集分析电机效率数据，绘制电机效率MAP图。</w:t>
            </w:r>
            <w:r>
              <w:rPr>
                <w:rFonts w:hint="eastAsia" w:ascii="宋体" w:hAnsi="宋体" w:eastAsia="宋体" w:cs="宋体"/>
                <w:b/>
                <w:bCs/>
                <w:color w:val="auto"/>
                <w:sz w:val="24"/>
                <w:szCs w:val="24"/>
                <w:highlight w:val="none"/>
                <w:lang w:eastAsia="zh-CN"/>
              </w:rPr>
              <w:t>（本项需提供演示视频</w:t>
            </w:r>
            <w:r>
              <w:rPr>
                <w:rFonts w:hint="eastAsia" w:ascii="宋体" w:hAnsi="宋体" w:eastAsia="宋体" w:cs="宋体"/>
                <w:b/>
                <w:bCs/>
                <w:color w:val="auto"/>
                <w:sz w:val="24"/>
                <w:szCs w:val="24"/>
                <w:highlight w:val="none"/>
                <w:lang w:val="en-US" w:eastAsia="zh-CN"/>
              </w:rPr>
              <w:t>证明该项功能</w:t>
            </w:r>
            <w:r>
              <w:rPr>
                <w:rFonts w:hint="eastAsia" w:ascii="宋体" w:hAnsi="宋体" w:eastAsia="宋体" w:cs="宋体"/>
                <w:b/>
                <w:bCs/>
                <w:color w:val="auto"/>
                <w:sz w:val="24"/>
                <w:szCs w:val="24"/>
                <w:highlight w:val="none"/>
                <w:lang w:eastAsia="zh-CN"/>
              </w:rPr>
              <w:t>，未按要求提供演示视频的，本项不得分。）</w:t>
            </w:r>
          </w:p>
          <w:p w14:paraId="76602E73">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7）温升与热特性实验：支持监测电机运行过程，精确测量电机运行温升变化。</w:t>
            </w:r>
          </w:p>
          <w:p w14:paraId="266090D5">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●8）动态响应特性测试实验：支持输出各类控制输入信号，测试电机动态响应能力。</w:t>
            </w:r>
            <w:r>
              <w:rPr>
                <w:rFonts w:hint="eastAsia" w:ascii="宋体" w:hAnsi="宋体" w:eastAsia="宋体" w:cs="宋体"/>
                <w:b/>
                <w:bCs/>
                <w:color w:val="auto"/>
                <w:sz w:val="24"/>
                <w:szCs w:val="24"/>
                <w:highlight w:val="none"/>
                <w:lang w:eastAsia="zh-CN"/>
              </w:rPr>
              <w:t>（本项需提供反映此项功能的</w:t>
            </w:r>
            <w:r>
              <w:rPr>
                <w:rFonts w:hint="eastAsia" w:ascii="宋体" w:hAnsi="宋体" w:eastAsia="宋体" w:cs="宋体"/>
                <w:b/>
                <w:bCs/>
                <w:color w:val="auto"/>
                <w:sz w:val="24"/>
                <w:szCs w:val="24"/>
                <w:highlight w:val="none"/>
                <w:lang w:val="en-US" w:eastAsia="zh-CN"/>
              </w:rPr>
              <w:t>证明材料，材料范围包括技术说明书、产品彩页、第三方检测报告、功能截图</w:t>
            </w:r>
            <w:r>
              <w:rPr>
                <w:rFonts w:hint="eastAsia" w:ascii="宋体" w:hAnsi="宋体" w:eastAsia="宋体" w:cs="宋体"/>
                <w:b/>
                <w:bCs/>
                <w:color w:val="auto"/>
                <w:sz w:val="24"/>
                <w:szCs w:val="24"/>
                <w:highlight w:val="none"/>
                <w:lang w:eastAsia="zh-CN"/>
              </w:rPr>
              <w:t>，未按要求提供证明材料的，本项不得分。）</w:t>
            </w:r>
          </w:p>
          <w:p w14:paraId="57534506">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9）矢量控制算法验证实验：支持搭建矢量控制实验环境，验证算法控制效果。</w:t>
            </w:r>
          </w:p>
          <w:p w14:paraId="6BEB5595">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●10）直接转矩控制算法对比实验：支持运行多种控制算法，对比不同算法性能差异。</w:t>
            </w:r>
            <w:r>
              <w:rPr>
                <w:rFonts w:hint="eastAsia" w:ascii="宋体" w:hAnsi="宋体" w:eastAsia="宋体" w:cs="宋体"/>
                <w:b/>
                <w:bCs/>
                <w:color w:val="auto"/>
                <w:sz w:val="24"/>
                <w:szCs w:val="24"/>
                <w:highlight w:val="none"/>
                <w:lang w:eastAsia="zh-CN"/>
              </w:rPr>
              <w:t>（本项需提供反映此项功能的</w:t>
            </w:r>
            <w:r>
              <w:rPr>
                <w:rFonts w:hint="eastAsia" w:ascii="宋体" w:hAnsi="宋体" w:eastAsia="宋体" w:cs="宋体"/>
                <w:b/>
                <w:bCs/>
                <w:color w:val="auto"/>
                <w:sz w:val="24"/>
                <w:szCs w:val="24"/>
                <w:highlight w:val="none"/>
                <w:lang w:val="en-US" w:eastAsia="zh-CN"/>
              </w:rPr>
              <w:t>证明材料，材料范围包括技术说明书、产品彩页、第三方检测报告、功能截图</w:t>
            </w:r>
            <w:r>
              <w:rPr>
                <w:rFonts w:hint="eastAsia" w:ascii="宋体" w:hAnsi="宋体" w:eastAsia="宋体" w:cs="宋体"/>
                <w:b/>
                <w:bCs/>
                <w:color w:val="auto"/>
                <w:sz w:val="24"/>
                <w:szCs w:val="24"/>
                <w:highlight w:val="none"/>
                <w:lang w:eastAsia="zh-CN"/>
              </w:rPr>
              <w:t>，未按要求提供证明材料的，本项不得分。）</w:t>
            </w:r>
          </w:p>
          <w:p w14:paraId="51120616">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11）位置传感器控制实验：支持接入位置传感器开展控制实验，测试其控制应用效果。</w:t>
            </w:r>
          </w:p>
          <w:p w14:paraId="2E065DDA">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12）整车驱动循环模拟实验：支持模拟整车实际运行工况，完成驱动循环模拟测试。</w:t>
            </w:r>
          </w:p>
          <w:p w14:paraId="2940FDF4">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13）再生制动能量回收实验：支持搭建再生制动场景，测试制动能量回收效能。</w:t>
            </w:r>
          </w:p>
          <w:p w14:paraId="6811C8C9">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14）电驱动系统总成测试实验：支持接入完整电驱动系统，检测系统集成性能。</w:t>
            </w:r>
          </w:p>
          <w:p w14:paraId="2C83A00C">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■15）电机故障诊断与模拟实验：</w:t>
            </w:r>
            <w:r>
              <w:rPr>
                <w:rFonts w:hint="eastAsia" w:ascii="宋体" w:hAnsi="宋体" w:eastAsia="宋体" w:cs="宋体"/>
                <w:color w:val="auto"/>
                <w:sz w:val="24"/>
                <w:szCs w:val="24"/>
                <w:highlight w:val="none"/>
              </w:rPr>
              <w:t>支持模拟电机本体与控制器两大类故障，可通过硬件故障注入装置、信号级注入或软件参数修改</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三种方式实现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支持不少于 20 种电机及控制器典型故障模拟，故障可一键恢复，不损伤设备硬件</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（本项需提供演示视频</w:t>
            </w:r>
            <w:r>
              <w:rPr>
                <w:rFonts w:hint="eastAsia" w:ascii="宋体" w:hAnsi="宋体" w:eastAsia="宋体" w:cs="宋体"/>
                <w:b/>
                <w:bCs/>
                <w:color w:val="auto"/>
                <w:sz w:val="24"/>
                <w:szCs w:val="24"/>
                <w:highlight w:val="none"/>
                <w:lang w:val="en-US" w:eastAsia="zh-CN"/>
              </w:rPr>
              <w:t>证明该项功能</w:t>
            </w:r>
            <w:r>
              <w:rPr>
                <w:rFonts w:hint="eastAsia" w:ascii="宋体" w:hAnsi="宋体" w:eastAsia="宋体" w:cs="宋体"/>
                <w:b/>
                <w:bCs/>
                <w:color w:val="auto"/>
                <w:sz w:val="24"/>
                <w:szCs w:val="24"/>
                <w:highlight w:val="none"/>
                <w:lang w:eastAsia="zh-CN"/>
              </w:rPr>
              <w:t>，未按要求提供演示视频的，本项不得分。）</w:t>
            </w:r>
          </w:p>
          <w:p w14:paraId="50C9C40D">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16）极限条件与可靠性测试实验：支持模拟电机极端工况，完成可靠性考核测试。</w:t>
            </w:r>
          </w:p>
          <w:p w14:paraId="1EDCE483">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17）电机自然机械特性测试实验：支持绘制电机自然机械特性曲线，分析输入电参数随负载变化规律。</w:t>
            </w:r>
          </w:p>
          <w:p w14:paraId="611426C9">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Style w:val="15"/>
                <w:rFonts w:hint="eastAsia" w:ascii="宋体" w:hAnsi="宋体" w:eastAsia="宋体" w:cs="宋体"/>
                <w:b w:val="0"/>
                <w:bCs w:val="0"/>
                <w:color w:val="auto"/>
                <w:sz w:val="24"/>
                <w:szCs w:val="24"/>
                <w:highlight w:val="none"/>
                <w:lang w:eastAsia="zh-CN"/>
              </w:rPr>
              <w:t>18）</w:t>
            </w:r>
            <w:r>
              <w:rPr>
                <w:rFonts w:hint="eastAsia" w:ascii="宋体" w:hAnsi="宋体" w:eastAsia="宋体" w:cs="宋体"/>
                <w:color w:val="auto"/>
                <w:sz w:val="24"/>
                <w:szCs w:val="24"/>
                <w:highlight w:val="none"/>
                <w:lang w:eastAsia="zh-CN"/>
              </w:rPr>
              <w:t>需提供实训</w:t>
            </w:r>
            <w:r>
              <w:rPr>
                <w:rFonts w:hint="eastAsia" w:ascii="宋体" w:hAnsi="宋体" w:eastAsia="宋体" w:cs="宋体"/>
                <w:color w:val="auto"/>
                <w:sz w:val="24"/>
                <w:szCs w:val="24"/>
                <w:highlight w:val="none"/>
                <w:lang w:val="en-US" w:eastAsia="zh-CN"/>
              </w:rPr>
              <w:t>任务</w:t>
            </w:r>
            <w:r>
              <w:rPr>
                <w:rFonts w:hint="eastAsia" w:ascii="宋体" w:hAnsi="宋体" w:eastAsia="宋体" w:cs="宋体"/>
                <w:color w:val="auto"/>
                <w:sz w:val="24"/>
                <w:szCs w:val="24"/>
                <w:highlight w:val="none"/>
                <w:lang w:eastAsia="zh-CN"/>
              </w:rPr>
              <w:t>指导书，且指导书内容需覆盖上述所有实验项目，除电子版外，纸质版数量不少于10份。指导书至少应当包含实验内容、实验目的、实验条件、实验步骤、实验结论等模块，其中实验步骤部分需涵盖实验所需的基础知识及原理介绍、详细的操作步骤，以及必要的参考程序。</w:t>
            </w:r>
            <w:r>
              <w:rPr>
                <w:rFonts w:hint="eastAsia" w:ascii="宋体" w:hAnsi="宋体" w:eastAsia="宋体" w:cs="宋体"/>
                <w:b/>
                <w:bCs/>
                <w:color w:val="auto"/>
                <w:sz w:val="24"/>
                <w:szCs w:val="24"/>
                <w:highlight w:val="none"/>
                <w:lang w:eastAsia="zh-CN"/>
              </w:rPr>
              <w:t>（需提供</w:t>
            </w:r>
            <w:r>
              <w:rPr>
                <w:rFonts w:hint="eastAsia" w:ascii="宋体" w:hAnsi="宋体" w:eastAsia="宋体" w:cs="宋体"/>
                <w:b/>
                <w:bCs/>
                <w:color w:val="auto"/>
                <w:sz w:val="24"/>
                <w:szCs w:val="24"/>
                <w:highlight w:val="none"/>
                <w:lang w:val="en-US" w:eastAsia="zh-CN"/>
              </w:rPr>
              <w:t>实训任务指导书</w:t>
            </w:r>
            <w:r>
              <w:rPr>
                <w:rFonts w:hint="eastAsia" w:ascii="宋体" w:hAnsi="宋体" w:eastAsia="宋体" w:cs="宋体"/>
                <w:b/>
                <w:bCs/>
                <w:color w:val="auto"/>
                <w:sz w:val="24"/>
                <w:szCs w:val="24"/>
                <w:highlight w:val="none"/>
                <w:lang w:eastAsia="zh-CN"/>
              </w:rPr>
              <w:t>，包含的</w:t>
            </w:r>
            <w:r>
              <w:rPr>
                <w:rFonts w:hint="eastAsia" w:ascii="宋体" w:hAnsi="宋体" w:eastAsia="宋体" w:cs="宋体"/>
                <w:b/>
                <w:bCs/>
                <w:color w:val="auto"/>
                <w:sz w:val="24"/>
                <w:szCs w:val="24"/>
                <w:highlight w:val="none"/>
                <w:lang w:val="en-US" w:eastAsia="zh-CN"/>
              </w:rPr>
              <w:t>上述</w:t>
            </w:r>
            <w:r>
              <w:rPr>
                <w:rFonts w:hint="eastAsia" w:ascii="宋体" w:hAnsi="宋体" w:eastAsia="宋体" w:cs="宋体"/>
                <w:b/>
                <w:bCs/>
                <w:color w:val="auto"/>
                <w:sz w:val="24"/>
                <w:szCs w:val="24"/>
                <w:highlight w:val="none"/>
                <w:lang w:eastAsia="zh-CN"/>
              </w:rPr>
              <w:t>实验项目不少于</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个，未按要求提供证明材料的，本项不得分。）</w:t>
            </w:r>
          </w:p>
          <w:p w14:paraId="12770DF0">
            <w:pPr>
              <w:pStyle w:val="7"/>
              <w:numPr>
                <w:ilvl w:val="0"/>
                <w:numId w:val="1"/>
              </w:num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整车电控系统性能试验与分析模块</w:t>
            </w:r>
          </w:p>
          <w:p w14:paraId="1091C331">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 主要功能</w:t>
            </w:r>
          </w:p>
          <w:p w14:paraId="3883826E">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本模块</w:t>
            </w:r>
            <w:r>
              <w:rPr>
                <w:rFonts w:hint="eastAsia" w:ascii="宋体" w:hAnsi="宋体" w:eastAsia="宋体" w:cs="宋体"/>
                <w:color w:val="auto"/>
                <w:sz w:val="24"/>
                <w:szCs w:val="24"/>
                <w:highlight w:val="none"/>
                <w:lang w:eastAsia="zh-CN"/>
              </w:rPr>
              <w:t>可应用于纯电动汽车的整车开发与测试阶段，能够满足设计与测试人员对整车性能的验证需求，支持开展静态及动态工况下，三电系统在整车环境中的功能测试与性能验证工作。</w:t>
            </w:r>
          </w:p>
          <w:p w14:paraId="709EE2BC">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本模块</w:t>
            </w:r>
            <w:r>
              <w:rPr>
                <w:rFonts w:hint="eastAsia" w:ascii="宋体" w:hAnsi="宋体" w:eastAsia="宋体" w:cs="宋体"/>
                <w:color w:val="auto"/>
                <w:sz w:val="24"/>
                <w:szCs w:val="24"/>
                <w:highlight w:val="none"/>
                <w:lang w:eastAsia="zh-CN"/>
              </w:rPr>
              <w:t>测试对象覆盖整车电子电气各核心模块，涵盖驱动电机系统与电机控制器MCU、电池管理系统BMS、整车控制器VCU，也可覆盖三合一三电控制系统，既支持开展系统集成测试，也可完成单控制器独立测试。</w:t>
            </w:r>
          </w:p>
          <w:p w14:paraId="738A895D">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本模块具备设置故障测试的功能，支持对典型故障进行设置，具备安全保护及急停功能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故障可一键恢复，不损坏设备硬件。</w:t>
            </w:r>
          </w:p>
          <w:p w14:paraId="2A8BF483">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 技术参数</w:t>
            </w:r>
          </w:p>
          <w:p w14:paraId="68E2E952">
            <w:pPr>
              <w:pStyle w:val="11"/>
              <w:widowControl w:val="0"/>
              <w:tabs>
                <w:tab w:val="left" w:pos="613"/>
              </w:tabs>
              <w:spacing w:before="0" w:beforeAutospacing="0" w:after="0" w:afterAutospacing="0"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（1）主要部件指标</w:t>
            </w:r>
          </w:p>
          <w:p w14:paraId="3768E17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1）整车台架</w:t>
            </w:r>
          </w:p>
          <w:p w14:paraId="71B054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1-1）台架搭载真实控制器，包括整车控制器VCU、电池管理系统BMS、电机控制器MCU、车身控制模块BCM、仪表控制器IC及仪表等。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需</w:t>
            </w:r>
            <w:r>
              <w:rPr>
                <w:rFonts w:hint="eastAsia" w:ascii="宋体" w:hAnsi="宋体" w:eastAsia="宋体" w:cs="宋体"/>
                <w:b/>
                <w:bCs/>
                <w:color w:val="auto"/>
                <w:sz w:val="24"/>
                <w:szCs w:val="24"/>
                <w:highlight w:val="none"/>
                <w:lang w:eastAsia="zh-CN"/>
              </w:rPr>
              <w:t>提供完整硬件原理图、通讯协议、DBC 数据库文件等供核查，未按要求提供证明材料的，本项不得分。</w:t>
            </w:r>
            <w:r>
              <w:rPr>
                <w:rFonts w:hint="eastAsia" w:ascii="宋体" w:hAnsi="宋体" w:eastAsia="宋体" w:cs="宋体"/>
                <w:b/>
                <w:bCs/>
                <w:color w:val="auto"/>
                <w:sz w:val="24"/>
                <w:szCs w:val="24"/>
                <w:highlight w:val="none"/>
              </w:rPr>
              <w:t>）</w:t>
            </w:r>
          </w:p>
          <w:p w14:paraId="668081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1-2）台架搭载的真实部件包括：高压盒、换挡手柄、加速踏板、制动踏板、真空泵、真空罐、真空助力器、汽车钥匙、仪表、中控显示屏、空调面板、空调压缩机及高压暖风装置。</w:t>
            </w:r>
          </w:p>
          <w:p w14:paraId="5377B85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1-3）台架基于市面主流量产车型搭建，开放通讯协议。</w:t>
            </w:r>
            <w:r>
              <w:rPr>
                <w:rFonts w:hint="eastAsia" w:ascii="宋体" w:hAnsi="宋体" w:eastAsia="宋体" w:cs="宋体"/>
                <w:b/>
                <w:bCs/>
                <w:color w:val="auto"/>
                <w:sz w:val="24"/>
                <w:szCs w:val="24"/>
                <w:highlight w:val="none"/>
              </w:rPr>
              <w:t>（需提供所依据的具体量产车型的通讯协议截图供核查</w:t>
            </w:r>
            <w:r>
              <w:rPr>
                <w:rFonts w:hint="eastAsia" w:ascii="宋体" w:hAnsi="宋体" w:eastAsia="宋体" w:cs="宋体"/>
                <w:b/>
                <w:bCs/>
                <w:color w:val="auto"/>
                <w:sz w:val="24"/>
                <w:szCs w:val="24"/>
                <w:highlight w:val="none"/>
                <w:lang w:eastAsia="zh-CN"/>
              </w:rPr>
              <w:t>，未按要求提供证明材料的，本项不得分。</w:t>
            </w:r>
            <w:r>
              <w:rPr>
                <w:rFonts w:hint="eastAsia" w:ascii="宋体" w:hAnsi="宋体" w:eastAsia="宋体" w:cs="宋体"/>
                <w:b/>
                <w:bCs/>
                <w:color w:val="auto"/>
                <w:sz w:val="24"/>
                <w:szCs w:val="24"/>
                <w:highlight w:val="none"/>
              </w:rPr>
              <w:t>）</w:t>
            </w:r>
          </w:p>
          <w:p w14:paraId="0747C2A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1-4）台架搭载驾驶员座椅、方向盘等真实辅助部件，以及传感器、采集器等数采设备，可兼容实车搭载需求，满足实车测试要求。</w:t>
            </w:r>
          </w:p>
          <w:p w14:paraId="46730A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1-5）台架由工业铝型材、防滑铝板、脚轮及工作台搭建而成，整体尺寸参考市面主流量产车型设计，可提供实车电子器件的安装固定位置。</w:t>
            </w:r>
          </w:p>
          <w:p w14:paraId="0206DD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1-6）台架采用工业铝型材搭建车身骨架，车身尺寸参考市面主流量产车型设计，可通过脚轮实现移动功能。</w:t>
            </w:r>
          </w:p>
          <w:p w14:paraId="7559E7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台架布局结构如下：台架本体安装控制器、前灯及仪表等实车部件；车身底盘采用防滑铝板，台架上方布置座椅、加速踏板、制动踏板、方向盘及换挡手柄；车门采用双层多孔网板制作，便于加装门窗控制器等各类部件；车底盘配置可移动平台；车身尾部预留空间与工作平台，用于放置电机、车灯等实车部件。</w:t>
            </w:r>
          </w:p>
          <w:p w14:paraId="4AC76BC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1-8）后期可根据被测对象的实际尺寸进行适应性调整。</w:t>
            </w:r>
          </w:p>
          <w:p w14:paraId="4B26732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1-9）承重要求：≥1000kg。</w:t>
            </w:r>
          </w:p>
          <w:p w14:paraId="7A64F0E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1-10）配置重载脚轮，带有刹车锁定功能。</w:t>
            </w:r>
          </w:p>
          <w:p w14:paraId="1493AE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2）模拟量采集与记录单元</w:t>
            </w:r>
          </w:p>
          <w:p w14:paraId="62FFEBE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2-1）提供6路可采集电压、电流、PT信号的采集通道。</w:t>
            </w:r>
          </w:p>
          <w:p w14:paraId="634F92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2-2）测量范围：电压：±25mV~±60V；电流：±20mA；温度：-200℃至850℃。</w:t>
            </w:r>
          </w:p>
          <w:p w14:paraId="4D3E09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2-3）过载保护阈值：电压：±200V；电流：±100mA。</w:t>
            </w:r>
          </w:p>
          <w:p w14:paraId="23D5041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2-4）支持CAN总线数据记录及数据采集模块数据记录，存储卡不小于16GB。</w:t>
            </w:r>
          </w:p>
          <w:p w14:paraId="4C36A2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2-5）工作温度范围：-40℃~+125℃。</w:t>
            </w:r>
          </w:p>
          <w:p w14:paraId="553FF81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2-6）防护等级为IP65，允许结露环境使用。</w:t>
            </w:r>
          </w:p>
          <w:p w14:paraId="0D0A90E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3）温度采集单元</w:t>
            </w:r>
          </w:p>
          <w:p w14:paraId="2EA2DD4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3-1）支持10路K型热电偶测温，同时支持6路电压/电流信号采集。</w:t>
            </w:r>
          </w:p>
          <w:p w14:paraId="701EA7A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3-2）K型热电偶温度测量范围：-270℃至+1370℃；</w:t>
            </w:r>
          </w:p>
          <w:p w14:paraId="22845B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3-3）工作温度范围：-40℃~+125℃。</w:t>
            </w:r>
          </w:p>
          <w:p w14:paraId="6EDB3C3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3-4）防护等级为IP65，允许结露环境使用。</w:t>
            </w:r>
          </w:p>
          <w:p w14:paraId="43F05D3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3-5）各通道为隔离输入，隔离电压为±60V。</w:t>
            </w:r>
          </w:p>
          <w:p w14:paraId="63AB5B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4）可编程电源</w:t>
            </w:r>
          </w:p>
          <w:p w14:paraId="7F7C1A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4-1）可编程大功率电源参数如下：输出电压：0~80V；输出电流：0~120A；输出功率：0~3000W；</w:t>
            </w:r>
          </w:p>
          <w:p w14:paraId="7E3BEEC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4-2）电压精度：≤0.05%F.S+30mV。</w:t>
            </w:r>
          </w:p>
          <w:p w14:paraId="47D2DD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5）示波器</w:t>
            </w:r>
          </w:p>
          <w:p w14:paraId="76FAA42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5-1）模拟带宽：≥100MHz。</w:t>
            </w:r>
          </w:p>
          <w:p w14:paraId="4114161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5-2）显示屏：≥7英寸彩色显示屏。</w:t>
            </w:r>
          </w:p>
          <w:p w14:paraId="1655A3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5-3）支持CAN等常见车载网络协议解码功能。</w:t>
            </w:r>
          </w:p>
          <w:p w14:paraId="1375C8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6）万用表及CAN分析仪</w:t>
            </w:r>
          </w:p>
          <w:p w14:paraId="4DC5174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6-1）万用表支持交流电压、直流电压、交流电流、直流电流、电阻以及电容测量。</w:t>
            </w:r>
          </w:p>
          <w:p w14:paraId="3998B20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6-2）CAN分析仪支持CAN、LIN等车载网络通信的测量与分析。</w:t>
            </w:r>
            <w:bookmarkStart w:id="10" w:name="_Toc218685866"/>
            <w:bookmarkEnd w:id="10"/>
          </w:p>
          <w:p w14:paraId="2FD6846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 支持实验</w:t>
            </w:r>
          </w:p>
          <w:p w14:paraId="0A9A85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w:t>
            </w:r>
            <w:r>
              <w:rPr>
                <w:rFonts w:hint="eastAsia" w:ascii="宋体" w:hAnsi="宋体" w:eastAsia="宋体" w:cs="宋体"/>
                <w:color w:val="auto"/>
                <w:sz w:val="24"/>
                <w:szCs w:val="24"/>
                <w:highlight w:val="none"/>
                <w:lang w:eastAsia="zh-CN"/>
              </w:rPr>
              <w:t>须具备</w:t>
            </w:r>
            <w:r>
              <w:rPr>
                <w:rFonts w:hint="eastAsia" w:ascii="宋体" w:hAnsi="宋体" w:eastAsia="宋体" w:cs="宋体"/>
                <w:color w:val="auto"/>
                <w:sz w:val="24"/>
                <w:szCs w:val="24"/>
                <w:highlight w:val="none"/>
              </w:rPr>
              <w:t>稳定的实验支撑能力，所有实验项目均可独立开展，不存在实验功能缺失，实验过程中无明显故障。设备支持的实验内容包括但不限于以下项目：</w:t>
            </w:r>
          </w:p>
          <w:p w14:paraId="2B19EF7D">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1）电机结构与部件认知实验：支持永磁同步电机、异步电机结构认知，可展示定子、转子、绕组等核心部件，掌握部件功能与原理。</w:t>
            </w:r>
          </w:p>
          <w:p w14:paraId="407E7842">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2）电机控制器（MCU）认知实验：支持 MCU 硬件认知，可展示功率模块、驱动电路、采样电路，理解控制原理与工作机制。</w:t>
            </w:r>
          </w:p>
          <w:p w14:paraId="3C5E0BC5">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3）电机驱动系统信号流程实验：支持驱动系统信号流程演示观测，呈现 VCU 到电机的信号链路，理解整车驱动网络逻辑。</w:t>
            </w:r>
          </w:p>
          <w:p w14:paraId="53DBC3CF">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4）电机参数认知实验：支持电机铭牌、型号参数解读，理解功率、转矩、转速等参数物理意义与应用。</w:t>
            </w:r>
          </w:p>
          <w:p w14:paraId="079069BF">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5）电池管理系统（BMS）硬件认知实验：支持BMS硬件架构认知，展示主板、从板、传感器等模块，理解功能划分与协同工作。</w:t>
            </w:r>
          </w:p>
          <w:p w14:paraId="7B16B5D4">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■6）电池管理系统（BMS）核心功能实验：支持SOC、SOH、均衡、热管理等功能演示，理解BMS在整车安全中的作用与工作逻辑。</w:t>
            </w:r>
            <w:r>
              <w:rPr>
                <w:rFonts w:hint="eastAsia" w:ascii="宋体" w:hAnsi="宋体" w:eastAsia="宋体" w:cs="宋体"/>
                <w:b/>
                <w:bCs/>
                <w:color w:val="auto"/>
                <w:sz w:val="24"/>
                <w:szCs w:val="24"/>
                <w:highlight w:val="none"/>
                <w:lang w:eastAsia="zh-CN"/>
              </w:rPr>
              <w:t>（本项需提供演示视频</w:t>
            </w:r>
            <w:r>
              <w:rPr>
                <w:rFonts w:hint="eastAsia" w:ascii="宋体" w:hAnsi="宋体" w:eastAsia="宋体" w:cs="宋体"/>
                <w:b/>
                <w:bCs/>
                <w:color w:val="auto"/>
                <w:sz w:val="24"/>
                <w:szCs w:val="24"/>
                <w:highlight w:val="none"/>
                <w:lang w:val="en-US" w:eastAsia="zh-CN"/>
              </w:rPr>
              <w:t>证明该项功能</w:t>
            </w:r>
            <w:r>
              <w:rPr>
                <w:rFonts w:hint="eastAsia" w:ascii="宋体" w:hAnsi="宋体" w:eastAsia="宋体" w:cs="宋体"/>
                <w:b/>
                <w:bCs/>
                <w:color w:val="auto"/>
                <w:sz w:val="24"/>
                <w:szCs w:val="24"/>
                <w:highlight w:val="none"/>
                <w:lang w:eastAsia="zh-CN"/>
              </w:rPr>
              <w:t>，未按要求提供演示视频的，本项不得分。）</w:t>
            </w:r>
          </w:p>
          <w:p w14:paraId="01748571">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●7）整车控制器（VCU）认知实验：支持 VCU 软硬件架构认知，理解其在新能源汽车中的核心地位、功能边界与工作流程。</w:t>
            </w:r>
            <w:r>
              <w:rPr>
                <w:rFonts w:hint="eastAsia" w:ascii="宋体" w:hAnsi="宋体" w:eastAsia="宋体" w:cs="宋体"/>
                <w:b/>
                <w:bCs/>
                <w:color w:val="auto"/>
                <w:sz w:val="24"/>
                <w:szCs w:val="24"/>
                <w:highlight w:val="none"/>
                <w:lang w:eastAsia="zh-CN"/>
              </w:rPr>
              <w:t>（本项需提供反映此项功能的</w:t>
            </w:r>
            <w:r>
              <w:rPr>
                <w:rFonts w:hint="eastAsia" w:ascii="宋体" w:hAnsi="宋体" w:eastAsia="宋体" w:cs="宋体"/>
                <w:b/>
                <w:bCs/>
                <w:color w:val="auto"/>
                <w:sz w:val="24"/>
                <w:szCs w:val="24"/>
                <w:highlight w:val="none"/>
                <w:lang w:val="en-US" w:eastAsia="zh-CN"/>
              </w:rPr>
              <w:t>证明材料，材料范围包括技术说明书、产品彩页、第三方检测报告、功能截图</w:t>
            </w:r>
            <w:r>
              <w:rPr>
                <w:rFonts w:hint="eastAsia" w:ascii="宋体" w:hAnsi="宋体" w:eastAsia="宋体" w:cs="宋体"/>
                <w:b/>
                <w:bCs/>
                <w:color w:val="auto"/>
                <w:sz w:val="24"/>
                <w:szCs w:val="24"/>
                <w:highlight w:val="none"/>
                <w:lang w:eastAsia="zh-CN"/>
              </w:rPr>
              <w:t>，未按要求提供证明材料的，本项不得分。）</w:t>
            </w:r>
          </w:p>
          <w:p w14:paraId="5C489737">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■8）整车控制策略实验：支持上下电、扭矩、能量、故障处理等策略演示，理解控制逻辑与执行流程。</w:t>
            </w:r>
            <w:r>
              <w:rPr>
                <w:rFonts w:hint="eastAsia" w:ascii="宋体" w:hAnsi="宋体" w:eastAsia="宋体" w:cs="宋体"/>
                <w:b/>
                <w:bCs/>
                <w:color w:val="auto"/>
                <w:sz w:val="24"/>
                <w:szCs w:val="24"/>
                <w:highlight w:val="none"/>
                <w:lang w:eastAsia="zh-CN"/>
              </w:rPr>
              <w:t>（本项需提供演示视频</w:t>
            </w:r>
            <w:r>
              <w:rPr>
                <w:rFonts w:hint="eastAsia" w:ascii="宋体" w:hAnsi="宋体" w:eastAsia="宋体" w:cs="宋体"/>
                <w:b/>
                <w:bCs/>
                <w:color w:val="auto"/>
                <w:sz w:val="24"/>
                <w:szCs w:val="24"/>
                <w:highlight w:val="none"/>
                <w:lang w:val="en-US" w:eastAsia="zh-CN"/>
              </w:rPr>
              <w:t>证明该项功能</w:t>
            </w:r>
            <w:r>
              <w:rPr>
                <w:rFonts w:hint="eastAsia" w:ascii="宋体" w:hAnsi="宋体" w:eastAsia="宋体" w:cs="宋体"/>
                <w:b/>
                <w:bCs/>
                <w:color w:val="auto"/>
                <w:sz w:val="24"/>
                <w:szCs w:val="24"/>
                <w:highlight w:val="none"/>
                <w:lang w:eastAsia="zh-CN"/>
              </w:rPr>
              <w:t>，未按要求提供演示视频的，本项不得分。）</w:t>
            </w:r>
          </w:p>
          <w:p w14:paraId="1D43D9AE">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9）三电系统集成控制实验：支持VCU、BMS、MCU通讯协作观测，理解三电系统集成控制与协同机制。</w:t>
            </w:r>
          </w:p>
          <w:p w14:paraId="02D3B0EB">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■10）整车网络拓扑认知实验：支持整车网络拓扑展示，区分动力、车身、娱乐网络，理解网络划分与互联关系。</w:t>
            </w:r>
            <w:r>
              <w:rPr>
                <w:rFonts w:hint="eastAsia" w:ascii="宋体" w:hAnsi="宋体" w:eastAsia="宋体" w:cs="宋体"/>
                <w:b/>
                <w:bCs/>
                <w:color w:val="auto"/>
                <w:sz w:val="24"/>
                <w:szCs w:val="24"/>
                <w:highlight w:val="none"/>
                <w:lang w:eastAsia="zh-CN"/>
              </w:rPr>
              <w:t>（本项需提供反映此项功能的</w:t>
            </w:r>
            <w:r>
              <w:rPr>
                <w:rFonts w:hint="eastAsia" w:ascii="宋体" w:hAnsi="宋体" w:eastAsia="宋体" w:cs="宋体"/>
                <w:b/>
                <w:bCs/>
                <w:color w:val="auto"/>
                <w:sz w:val="24"/>
                <w:szCs w:val="24"/>
                <w:highlight w:val="none"/>
                <w:lang w:val="en-US" w:eastAsia="zh-CN"/>
              </w:rPr>
              <w:t>证明材料，材料范围包括技术说明书、产品彩页、第三方检测报告、功能截图</w:t>
            </w:r>
            <w:r>
              <w:rPr>
                <w:rFonts w:hint="eastAsia" w:ascii="宋体" w:hAnsi="宋体" w:eastAsia="宋体" w:cs="宋体"/>
                <w:b/>
                <w:bCs/>
                <w:color w:val="auto"/>
                <w:sz w:val="24"/>
                <w:szCs w:val="24"/>
                <w:highlight w:val="none"/>
                <w:lang w:eastAsia="zh-CN"/>
              </w:rPr>
              <w:t>，未按要求提供证明材料的，本项不得分。）</w:t>
            </w:r>
          </w:p>
          <w:p w14:paraId="1DADBADC">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11）高压系统组成实验：支持高压系统认知，展示动力电池、电机、DC-DC、充电机等部件，理解高压回路构成。</w:t>
            </w:r>
          </w:p>
          <w:p w14:paraId="0DED0EF0">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12）高压安全实验：支持绝缘监测、互锁、接地保护等安全机制演示，掌握高压安全操作规范。</w:t>
            </w:r>
          </w:p>
          <w:p w14:paraId="2E987AFC">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●13）高压零部件认知实验：支持 PDU、OBC、DC-DC 等高压部件认知，理解结构组成与功能作用。</w:t>
            </w:r>
            <w:r>
              <w:rPr>
                <w:rFonts w:hint="eastAsia" w:ascii="宋体" w:hAnsi="宋体" w:eastAsia="宋体" w:cs="宋体"/>
                <w:b/>
                <w:bCs/>
                <w:color w:val="auto"/>
                <w:sz w:val="24"/>
                <w:szCs w:val="24"/>
                <w:highlight w:val="none"/>
                <w:lang w:eastAsia="zh-CN"/>
              </w:rPr>
              <w:t>（本项需提供反映此项功能的</w:t>
            </w:r>
            <w:r>
              <w:rPr>
                <w:rFonts w:hint="eastAsia" w:ascii="宋体" w:hAnsi="宋体" w:eastAsia="宋体" w:cs="宋体"/>
                <w:b/>
                <w:bCs/>
                <w:color w:val="auto"/>
                <w:sz w:val="24"/>
                <w:szCs w:val="24"/>
                <w:highlight w:val="none"/>
                <w:lang w:val="en-US" w:eastAsia="zh-CN"/>
              </w:rPr>
              <w:t>证明材料，材料范围包括技术说明书、产品彩页、第三方检测报告、功能截图</w:t>
            </w:r>
            <w:r>
              <w:rPr>
                <w:rFonts w:hint="eastAsia" w:ascii="宋体" w:hAnsi="宋体" w:eastAsia="宋体" w:cs="宋体"/>
                <w:b/>
                <w:bCs/>
                <w:color w:val="auto"/>
                <w:sz w:val="24"/>
                <w:szCs w:val="24"/>
                <w:highlight w:val="none"/>
                <w:lang w:eastAsia="zh-CN"/>
              </w:rPr>
              <w:t>，未按要求提供证明材料的，本项不得分。）</w:t>
            </w:r>
          </w:p>
          <w:p w14:paraId="305EE9CA">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14）低压供电系统实验：支持 12V/24V 低压系统认知，展示铅酸电池、DC-DC 降压模块，理解供电架构。</w:t>
            </w:r>
          </w:p>
          <w:p w14:paraId="5786E93D">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15）车身电器控制实验：支持灯光、雨刮、门窗等车身电器认知，理解控制原理与电路结构。</w:t>
            </w:r>
          </w:p>
          <w:p w14:paraId="2E5A7182">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16）车载传感器实验：支持温度、电流、位置等传感器原理与应用实验，掌握其工作方式与整车应用。</w:t>
            </w:r>
          </w:p>
          <w:p w14:paraId="0C97201D">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17）车载执行器实验：支持电机、电磁阀、继电器等执行器控制实验，理解驱动控制原理。</w:t>
            </w:r>
          </w:p>
          <w:p w14:paraId="2F5A6F7F">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18）电气原理图识读实验：支持整车电气原理图识读训练，掌握读图方法与系统电气连接关系。</w:t>
            </w:r>
          </w:p>
          <w:p w14:paraId="0F66AA09">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19）整车线束认知实验：支持线束设计、布局、连接器选型认知，理解线束作用与设计规范。</w:t>
            </w:r>
          </w:p>
          <w:p w14:paraId="342E39D8">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）CAN总线基础原理实验：支持CAN物理层、数据链路层原理演示，理解差分信号传输与基础工作原理。</w:t>
            </w:r>
          </w:p>
          <w:p w14:paraId="3873EA9E">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）CAN网络拓扑实验：支持整车CAN拓扑认知，区分高速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低速 CAN，理解网络特点与应用场景。</w:t>
            </w:r>
            <w:r>
              <w:rPr>
                <w:rFonts w:hint="eastAsia" w:ascii="宋体" w:hAnsi="宋体" w:eastAsia="宋体" w:cs="宋体"/>
                <w:b/>
                <w:bCs/>
                <w:color w:val="auto"/>
                <w:sz w:val="24"/>
                <w:szCs w:val="24"/>
                <w:highlight w:val="none"/>
                <w:lang w:eastAsia="zh-CN"/>
              </w:rPr>
              <w:t>（本项需提供演示视频</w:t>
            </w:r>
            <w:r>
              <w:rPr>
                <w:rFonts w:hint="eastAsia" w:ascii="宋体" w:hAnsi="宋体" w:eastAsia="宋体" w:cs="宋体"/>
                <w:b/>
                <w:bCs/>
                <w:color w:val="auto"/>
                <w:sz w:val="24"/>
                <w:szCs w:val="24"/>
                <w:highlight w:val="none"/>
                <w:lang w:val="en-US" w:eastAsia="zh-CN"/>
              </w:rPr>
              <w:t>证明该项功能</w:t>
            </w:r>
            <w:r>
              <w:rPr>
                <w:rFonts w:hint="eastAsia" w:ascii="宋体" w:hAnsi="宋体" w:eastAsia="宋体" w:cs="宋体"/>
                <w:b/>
                <w:bCs/>
                <w:color w:val="auto"/>
                <w:sz w:val="24"/>
                <w:szCs w:val="24"/>
                <w:highlight w:val="none"/>
                <w:lang w:eastAsia="zh-CN"/>
              </w:rPr>
              <w:t>，未按要求提供演示视频的，本项不得分。）</w:t>
            </w:r>
          </w:p>
          <w:p w14:paraId="44423F5A">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）CAN报文解析实验：支持CAN标准帧、扩展帧结构解析，理解ID、数据场、DLC 含义。</w:t>
            </w:r>
            <w:r>
              <w:rPr>
                <w:rFonts w:hint="eastAsia" w:ascii="宋体" w:hAnsi="宋体" w:eastAsia="宋体" w:cs="宋体"/>
                <w:b/>
                <w:bCs/>
                <w:color w:val="auto"/>
                <w:sz w:val="24"/>
                <w:szCs w:val="24"/>
                <w:highlight w:val="none"/>
                <w:lang w:eastAsia="zh-CN"/>
              </w:rPr>
              <w:t>（本项需提供反映此项功能的</w:t>
            </w:r>
            <w:r>
              <w:rPr>
                <w:rFonts w:hint="eastAsia" w:ascii="宋体" w:hAnsi="宋体" w:eastAsia="宋体" w:cs="宋体"/>
                <w:b/>
                <w:bCs/>
                <w:color w:val="auto"/>
                <w:sz w:val="24"/>
                <w:szCs w:val="24"/>
                <w:highlight w:val="none"/>
                <w:lang w:val="en-US" w:eastAsia="zh-CN"/>
              </w:rPr>
              <w:t>证明材料，材料范围包括技术说明书、产品彩页、第三方检测报告、功能截图</w:t>
            </w:r>
            <w:r>
              <w:rPr>
                <w:rFonts w:hint="eastAsia" w:ascii="宋体" w:hAnsi="宋体" w:eastAsia="宋体" w:cs="宋体"/>
                <w:b/>
                <w:bCs/>
                <w:color w:val="auto"/>
                <w:sz w:val="24"/>
                <w:szCs w:val="24"/>
                <w:highlight w:val="none"/>
                <w:lang w:eastAsia="zh-CN"/>
              </w:rPr>
              <w:t>，未按要求提供证明材料的，本项不得分。）</w:t>
            </w:r>
          </w:p>
          <w:p w14:paraId="3F1F36F0">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）CAN总线特性实验：支持多主通信、仲裁、错误检测等特性演示，理解CAN核心通信机制。</w:t>
            </w:r>
            <w:r>
              <w:rPr>
                <w:rFonts w:hint="eastAsia" w:ascii="宋体" w:hAnsi="宋体" w:eastAsia="宋体" w:cs="宋体"/>
                <w:b/>
                <w:bCs/>
                <w:color w:val="auto"/>
                <w:sz w:val="24"/>
                <w:szCs w:val="24"/>
                <w:highlight w:val="none"/>
                <w:lang w:eastAsia="zh-CN"/>
              </w:rPr>
              <w:t>（本项需提供演示视频</w:t>
            </w:r>
            <w:r>
              <w:rPr>
                <w:rFonts w:hint="eastAsia" w:ascii="宋体" w:hAnsi="宋体" w:eastAsia="宋体" w:cs="宋体"/>
                <w:b/>
                <w:bCs/>
                <w:color w:val="auto"/>
                <w:sz w:val="24"/>
                <w:szCs w:val="24"/>
                <w:highlight w:val="none"/>
                <w:lang w:val="en-US" w:eastAsia="zh-CN"/>
              </w:rPr>
              <w:t>证明该项功能</w:t>
            </w:r>
            <w:r>
              <w:rPr>
                <w:rFonts w:hint="eastAsia" w:ascii="宋体" w:hAnsi="宋体" w:eastAsia="宋体" w:cs="宋体"/>
                <w:b/>
                <w:bCs/>
                <w:color w:val="auto"/>
                <w:sz w:val="24"/>
                <w:szCs w:val="24"/>
                <w:highlight w:val="none"/>
                <w:lang w:eastAsia="zh-CN"/>
              </w:rPr>
              <w:t>，未按要求提供演示视频的，本项不得分。）</w:t>
            </w:r>
          </w:p>
          <w:p w14:paraId="36C72E9D">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）LIN总线原理实验：支持LIN单主多从机制演示，理解主从节点角色与通信逻辑。</w:t>
            </w:r>
          </w:p>
          <w:p w14:paraId="6686571A">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）LIN总线调度实验：支持LIN调度表机制演示，理解主节点通信时序调度原理。</w:t>
            </w:r>
          </w:p>
          <w:p w14:paraId="57655121">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）总线协议对比实验：支持CAN与LIN对比分析，理解协议差异、适用场景与选型原则。</w:t>
            </w:r>
          </w:p>
          <w:p w14:paraId="609FA096">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）多网络融合实验：支持车载多网络融合架构认知，理解各网络域功能划分与互联关系。</w:t>
            </w:r>
          </w:p>
          <w:p w14:paraId="7D17AE50">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）网络管理实验：支持CAN/LIN唤醒、休眠、状态转换演示，理解网络管理与节能机制。</w:t>
            </w:r>
            <w:r>
              <w:rPr>
                <w:rFonts w:hint="eastAsia" w:ascii="宋体" w:hAnsi="宋体" w:eastAsia="宋体" w:cs="宋体"/>
                <w:b/>
                <w:bCs/>
                <w:color w:val="auto"/>
                <w:sz w:val="24"/>
                <w:szCs w:val="24"/>
                <w:highlight w:val="none"/>
                <w:lang w:eastAsia="zh-CN"/>
              </w:rPr>
              <w:t>（本项需提供演示视频</w:t>
            </w:r>
            <w:r>
              <w:rPr>
                <w:rFonts w:hint="eastAsia" w:ascii="宋体" w:hAnsi="宋体" w:eastAsia="宋体" w:cs="宋体"/>
                <w:b/>
                <w:bCs/>
                <w:color w:val="auto"/>
                <w:sz w:val="24"/>
                <w:szCs w:val="24"/>
                <w:highlight w:val="none"/>
                <w:lang w:val="en-US" w:eastAsia="zh-CN"/>
              </w:rPr>
              <w:t>证明该项功能</w:t>
            </w:r>
            <w:r>
              <w:rPr>
                <w:rFonts w:hint="eastAsia" w:ascii="宋体" w:hAnsi="宋体" w:eastAsia="宋体" w:cs="宋体"/>
                <w:b/>
                <w:bCs/>
                <w:color w:val="auto"/>
                <w:sz w:val="24"/>
                <w:szCs w:val="24"/>
                <w:highlight w:val="none"/>
                <w:lang w:eastAsia="zh-CN"/>
              </w:rPr>
              <w:t>，未按要求提供演示视频的，本项不得分。）</w:t>
            </w:r>
          </w:p>
          <w:p w14:paraId="4CDB1E00">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lang w:eastAsia="zh-CN"/>
              </w:rPr>
              <w:t>）车载以太网实验：支持车载以太网认知，理解其与 CAN/LIN 差异及应用场景。</w:t>
            </w:r>
          </w:p>
          <w:p w14:paraId="6EAEDE92">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）车载网络协议层次实验：支持车载网络协议层次认知，理解 OSI 模型在车载网络中的应用。</w:t>
            </w:r>
          </w:p>
          <w:p w14:paraId="64768CE7">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）CAN总线数据监测实验：支持CAN工具监听总线实操，学习报文识别与总线数据分析方法。</w:t>
            </w:r>
            <w:r>
              <w:rPr>
                <w:rFonts w:hint="eastAsia" w:ascii="宋体" w:hAnsi="宋体" w:eastAsia="宋体" w:cs="宋体"/>
                <w:b/>
                <w:bCs/>
                <w:color w:val="auto"/>
                <w:sz w:val="24"/>
                <w:szCs w:val="24"/>
                <w:highlight w:val="none"/>
                <w:lang w:eastAsia="zh-CN"/>
              </w:rPr>
              <w:t>（本项需提供反映此项功能的</w:t>
            </w:r>
            <w:r>
              <w:rPr>
                <w:rFonts w:hint="eastAsia" w:ascii="宋体" w:hAnsi="宋体" w:eastAsia="宋体" w:cs="宋体"/>
                <w:b/>
                <w:bCs/>
                <w:color w:val="auto"/>
                <w:sz w:val="24"/>
                <w:szCs w:val="24"/>
                <w:highlight w:val="none"/>
                <w:lang w:val="en-US" w:eastAsia="zh-CN"/>
              </w:rPr>
              <w:t>证明材料，材料范围包括技术说明书、产品彩页、第三方检测报告、功能截图</w:t>
            </w:r>
            <w:r>
              <w:rPr>
                <w:rFonts w:hint="eastAsia" w:ascii="宋体" w:hAnsi="宋体" w:eastAsia="宋体" w:cs="宋体"/>
                <w:b/>
                <w:bCs/>
                <w:color w:val="auto"/>
                <w:sz w:val="24"/>
                <w:szCs w:val="24"/>
                <w:highlight w:val="none"/>
                <w:lang w:eastAsia="zh-CN"/>
              </w:rPr>
              <w:t>，未按要求提供证明材料的，本项不得分。）</w:t>
            </w:r>
          </w:p>
          <w:p w14:paraId="28EB76A4">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）DBC数据库应用实验：支持基于 DBC 文件解析物理信号，建立信号与报文映射关系。</w:t>
            </w:r>
          </w:p>
          <w:p w14:paraId="33E8668F">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）LIN总线调度观测实验：支持LIN主从调度观测，理解单线主从调度工作机制。</w:t>
            </w:r>
          </w:p>
          <w:p w14:paraId="664CA9E9">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）网络管理报文观测实验：支持上下电、休眠网络报文观测，理解车辆休眠节能机制。</w:t>
            </w:r>
          </w:p>
          <w:p w14:paraId="4296E849">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）自动化测试基础实验：支持简单自动化测试序列编写与执行，掌握自动化测试基本方法。3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）自动化测试用例执行实验：支持测试用例搭建、自动化执行与报告生成，掌握完整测试流程。</w:t>
            </w:r>
          </w:p>
          <w:p w14:paraId="0FFBB1E3">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）CAN报文仿真实验：支持CAN报文仿真发送，测试控制器响应，理解报文触发与控制逻辑。</w:t>
            </w:r>
          </w:p>
          <w:p w14:paraId="729B568D">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lang w:eastAsia="zh-CN"/>
              </w:rPr>
              <w:t>）多控制器联合测试实验：支持VCU、BMS、MCU 联合测试，验证整车功能逻辑，掌握系统集成测试方法。</w:t>
            </w:r>
          </w:p>
          <w:p w14:paraId="664E4BB6">
            <w:pPr>
              <w:pStyle w:val="7"/>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lang w:eastAsia="zh-CN"/>
              </w:rPr>
              <w:t>）</w:t>
            </w:r>
            <w:r>
              <w:rPr>
                <w:rStyle w:val="15"/>
                <w:rFonts w:hint="eastAsia" w:ascii="宋体" w:hAnsi="宋体" w:eastAsia="宋体" w:cs="宋体"/>
                <w:b w:val="0"/>
                <w:bCs w:val="0"/>
                <w:color w:val="auto"/>
                <w:sz w:val="24"/>
                <w:szCs w:val="24"/>
                <w:highlight w:val="none"/>
                <w:lang w:eastAsia="zh-CN"/>
              </w:rPr>
              <w:t>动力电池特性测试与BMS管理算法验证实验</w:t>
            </w:r>
            <w:r>
              <w:rPr>
                <w:rFonts w:hint="eastAsia" w:ascii="宋体" w:hAnsi="宋体" w:eastAsia="宋体" w:cs="宋体"/>
                <w:color w:val="auto"/>
                <w:sz w:val="24"/>
                <w:szCs w:val="24"/>
                <w:highlight w:val="none"/>
                <w:lang w:eastAsia="zh-CN"/>
              </w:rPr>
              <w:t>包含：电池充放电 / 工况模拟测试、SOC 估计方法对比实验（安时积分法 / EKF 算法）、电池均衡策略实验（被动 / 主动均衡对比）。</w:t>
            </w:r>
          </w:p>
          <w:p w14:paraId="59C7EF31">
            <w:pPr>
              <w:pStyle w:val="7"/>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lang w:eastAsia="zh-CN"/>
              </w:rPr>
              <w:t>）整车及总线故障注入与综合诊断实验：支持不少于30项故障诊断实验</w:t>
            </w:r>
            <w:r>
              <w:rPr>
                <w:rFonts w:hint="eastAsia" w:ascii="宋体" w:hAnsi="宋体" w:eastAsia="宋体" w:cs="宋体"/>
                <w:color w:val="auto"/>
                <w:sz w:val="24"/>
                <w:szCs w:val="24"/>
                <w:highlight w:val="none"/>
              </w:rPr>
              <w:t>，故障可一键恢复，不损伤设备硬件</w:t>
            </w:r>
            <w:r>
              <w:rPr>
                <w:rFonts w:hint="eastAsia" w:ascii="宋体" w:hAnsi="宋体" w:eastAsia="宋体" w:cs="宋体"/>
                <w:color w:val="auto"/>
                <w:sz w:val="24"/>
                <w:szCs w:val="24"/>
                <w:highlight w:val="none"/>
                <w:lang w:eastAsia="zh-CN"/>
              </w:rPr>
              <w:t>。覆盖VCU/BMS/MCU三电控制器、高低压电气系统及CAN/LIN通讯网络故障；支持手动故障注入实操，</w:t>
            </w:r>
            <w:r>
              <w:rPr>
                <w:rFonts w:hint="eastAsia" w:ascii="宋体" w:hAnsi="宋体" w:eastAsia="宋体" w:cs="宋体"/>
                <w:color w:val="auto"/>
                <w:sz w:val="24"/>
                <w:szCs w:val="24"/>
                <w:highlight w:val="none"/>
                <w:lang w:val="en-US" w:eastAsia="zh-CN"/>
              </w:rPr>
              <w:t>支持</w:t>
            </w:r>
            <w:r>
              <w:rPr>
                <w:rFonts w:hint="eastAsia" w:ascii="宋体" w:hAnsi="宋体" w:eastAsia="宋体" w:cs="宋体"/>
                <w:color w:val="auto"/>
                <w:sz w:val="24"/>
                <w:szCs w:val="24"/>
                <w:highlight w:val="none"/>
                <w:lang w:eastAsia="zh-CN"/>
              </w:rPr>
              <w:t>通过仪表与示波器测量并读取汽车诊断故障代码，完成完整的诊断流程；支持多控制器联合故障诊断测试，以验证系统容错与诊断能力。</w:t>
            </w:r>
            <w:r>
              <w:rPr>
                <w:rFonts w:hint="eastAsia" w:ascii="宋体" w:hAnsi="宋体" w:eastAsia="宋体" w:cs="宋体"/>
                <w:b/>
                <w:bCs/>
                <w:color w:val="auto"/>
                <w:sz w:val="24"/>
                <w:szCs w:val="24"/>
                <w:highlight w:val="none"/>
                <w:lang w:val="en-US" w:eastAsia="zh-CN"/>
              </w:rPr>
              <w:t>（本项需提供不少于30项故障诊断实验清单，提供演示视频，演示视频内容须覆盖三电控制器故障、高低压电气系统故障、通讯网络故障及多控制器联合故障四类，且每类至少包含2项故障诊断实验。未按要求提供实验清单及演示视频的，本项不得分。）</w:t>
            </w:r>
          </w:p>
          <w:p w14:paraId="4FB916D0">
            <w:pPr>
              <w:pStyle w:val="7"/>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提供实训指导书，指导书内容需覆盖上述所有实验项目，除电子版外，纸质版数量不少于10份。指导书内容至少应包含实验内容、实验目的、实验条件、实验步骤、实验结论等模块；其中实验步骤部分需涵盖实验所需的基础知识与原理介绍、详细的操作流程，以及必要的参考程序。</w:t>
            </w:r>
            <w:r>
              <w:rPr>
                <w:rFonts w:hint="eastAsia" w:ascii="宋体" w:hAnsi="宋体" w:eastAsia="宋体" w:cs="宋体"/>
                <w:b/>
                <w:bCs/>
                <w:color w:val="auto"/>
                <w:sz w:val="24"/>
                <w:szCs w:val="24"/>
                <w:highlight w:val="none"/>
                <w:lang w:eastAsia="zh-CN"/>
              </w:rPr>
              <w:t>（本项需提供</w:t>
            </w:r>
            <w:r>
              <w:rPr>
                <w:rFonts w:hint="eastAsia" w:ascii="宋体" w:hAnsi="宋体" w:eastAsia="宋体" w:cs="宋体"/>
                <w:b/>
                <w:bCs/>
                <w:color w:val="auto"/>
                <w:sz w:val="24"/>
                <w:szCs w:val="24"/>
                <w:highlight w:val="none"/>
                <w:lang w:val="en-US" w:eastAsia="zh-CN"/>
              </w:rPr>
              <w:t>实训任务指导书</w:t>
            </w:r>
            <w:r>
              <w:rPr>
                <w:rFonts w:hint="eastAsia" w:ascii="宋体" w:hAnsi="宋体" w:eastAsia="宋体" w:cs="宋体"/>
                <w:b/>
                <w:bCs/>
                <w:color w:val="auto"/>
                <w:sz w:val="24"/>
                <w:szCs w:val="24"/>
                <w:highlight w:val="none"/>
                <w:lang w:eastAsia="zh-CN"/>
              </w:rPr>
              <w:t>，包含的</w:t>
            </w:r>
            <w:r>
              <w:rPr>
                <w:rFonts w:hint="eastAsia" w:ascii="宋体" w:hAnsi="宋体" w:eastAsia="宋体" w:cs="宋体"/>
                <w:b/>
                <w:bCs/>
                <w:color w:val="auto"/>
                <w:sz w:val="24"/>
                <w:szCs w:val="24"/>
                <w:highlight w:val="none"/>
                <w:lang w:val="en-US" w:eastAsia="zh-CN"/>
              </w:rPr>
              <w:t>上述</w:t>
            </w:r>
            <w:r>
              <w:rPr>
                <w:rFonts w:hint="eastAsia" w:ascii="宋体" w:hAnsi="宋体" w:eastAsia="宋体" w:cs="宋体"/>
                <w:b/>
                <w:bCs/>
                <w:color w:val="auto"/>
                <w:sz w:val="24"/>
                <w:szCs w:val="24"/>
                <w:highlight w:val="none"/>
                <w:lang w:eastAsia="zh-CN"/>
              </w:rPr>
              <w:t>实验项目不少于</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个，未按要求提供证明材料的，本项不得分。）</w:t>
            </w:r>
          </w:p>
          <w:p w14:paraId="02A01573">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■（3）提供测试用例库，包含不少于1000条测试用例，覆盖整车功能测试、网络测试及故障测试三类测试场景。</w:t>
            </w:r>
            <w:r>
              <w:rPr>
                <w:rFonts w:hint="eastAsia" w:ascii="宋体" w:hAnsi="宋体" w:eastAsia="宋体" w:cs="宋体"/>
                <w:b/>
                <w:bCs/>
                <w:color w:val="auto"/>
                <w:sz w:val="24"/>
                <w:szCs w:val="24"/>
                <w:highlight w:val="none"/>
                <w:lang w:eastAsia="zh-CN"/>
              </w:rPr>
              <w:t>（本项需提供演示视频</w:t>
            </w:r>
            <w:r>
              <w:rPr>
                <w:rFonts w:hint="eastAsia" w:ascii="宋体" w:hAnsi="宋体" w:eastAsia="宋体" w:cs="宋体"/>
                <w:b/>
                <w:bCs/>
                <w:color w:val="auto"/>
                <w:sz w:val="24"/>
                <w:szCs w:val="24"/>
                <w:highlight w:val="none"/>
                <w:lang w:val="en-US" w:eastAsia="zh-CN"/>
              </w:rPr>
              <w:t>证明该项功能</w:t>
            </w:r>
            <w:r>
              <w:rPr>
                <w:rFonts w:hint="eastAsia" w:ascii="宋体" w:hAnsi="宋体" w:eastAsia="宋体" w:cs="宋体"/>
                <w:b/>
                <w:bCs/>
                <w:color w:val="auto"/>
                <w:sz w:val="24"/>
                <w:szCs w:val="24"/>
                <w:highlight w:val="none"/>
                <w:lang w:eastAsia="zh-CN"/>
              </w:rPr>
              <w:t>，未按要求提供演示视频的，本项不得分。）</w:t>
            </w:r>
          </w:p>
          <w:p w14:paraId="40E52562">
            <w:pPr>
              <w:numPr>
                <w:ilvl w:val="0"/>
                <w:numId w:val="0"/>
              </w:num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提供教学及课程服务</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具体包含设备操作手册、考核题库以及数字化在线教育课程平台。数字化在线教育课程平台需与硬件设备配套，涵盖VCU电控开发课程、VCU HiL测试课程、BMS开发课程、BMS HiL测试课程、新能源汽车高压电气系统课程、电子电器网络通讯测试课程，且上述每门课程的课时不得少于32课时。平台课程需支撑学校开展师资培训与高端技能人才培养工作，支持学生随时随地开展学习，可适配PC端与移动端，支持至少70个账号同时在线学习，账号终身可用，并且平台会持续更新教学资源。</w:t>
            </w:r>
            <w:r>
              <w:rPr>
                <w:rFonts w:hint="eastAsia" w:ascii="宋体" w:hAnsi="宋体" w:eastAsia="宋体" w:cs="宋体"/>
                <w:b/>
                <w:bCs/>
                <w:color w:val="auto"/>
                <w:sz w:val="24"/>
                <w:szCs w:val="24"/>
                <w:highlight w:val="none"/>
                <w:lang w:val="en-US" w:eastAsia="zh-CN"/>
              </w:rPr>
              <w:t>（本项需提供证明材料：提供演示视频证明该项功能，演示视频内容应包含PC端登录、移动端登录、课程目录、课程时长、70个账号同时在线，演示视频不少于10分钟，未按要求提供证明材料的</w:t>
            </w:r>
            <w:r>
              <w:rPr>
                <w:rFonts w:hint="eastAsia" w:ascii="宋体" w:hAnsi="宋体" w:eastAsia="宋体" w:cs="宋体"/>
                <w:b/>
                <w:bCs/>
                <w:color w:val="auto"/>
                <w:sz w:val="24"/>
                <w:szCs w:val="24"/>
                <w:highlight w:val="none"/>
                <w:lang w:eastAsia="zh-CN"/>
              </w:rPr>
              <w:t>，本项不得分。</w:t>
            </w:r>
            <w:r>
              <w:rPr>
                <w:rFonts w:hint="eastAsia" w:ascii="宋体" w:hAnsi="宋体" w:eastAsia="宋体" w:cs="宋体"/>
                <w:b/>
                <w:bCs/>
                <w:color w:val="auto"/>
                <w:sz w:val="24"/>
                <w:szCs w:val="24"/>
                <w:highlight w:val="none"/>
                <w:lang w:val="en-US" w:eastAsia="zh-CN"/>
              </w:rPr>
              <w:t>）</w:t>
            </w:r>
          </w:p>
        </w:tc>
        <w:tc>
          <w:tcPr>
            <w:tcW w:w="566" w:type="pct"/>
            <w:noWrap w:val="0"/>
            <w:vAlign w:val="center"/>
          </w:tcPr>
          <w:p w14:paraId="1A1D1497">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套</w:t>
            </w:r>
          </w:p>
        </w:tc>
        <w:tc>
          <w:tcPr>
            <w:tcW w:w="425" w:type="pct"/>
            <w:noWrap w:val="0"/>
            <w:vAlign w:val="center"/>
          </w:tcPr>
          <w:p w14:paraId="62250BC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工业</w:t>
            </w:r>
          </w:p>
        </w:tc>
        <w:tc>
          <w:tcPr>
            <w:tcW w:w="405" w:type="pct"/>
            <w:noWrap w:val="0"/>
            <w:vAlign w:val="center"/>
          </w:tcPr>
          <w:p w14:paraId="249A923B">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本项目采购标的最终交付形态为</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套完整、独立运行的体系（包括各平台所含全部设备，以及实现其全部功能的软硬件及配件，具体配置详见技术参数及要求），并按</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套独立交付单元进行供货与安装。</w:t>
            </w:r>
          </w:p>
        </w:tc>
      </w:tr>
      <w:bookmarkEnd w:id="7"/>
      <w:bookmarkEnd w:id="8"/>
      <w:bookmarkEnd w:id="9"/>
    </w:tbl>
    <w:p w14:paraId="686C37D7">
      <w:pPr>
        <w:pStyle w:val="4"/>
        <w:spacing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三、安装调试、质保及售后服务要求</w:t>
      </w:r>
    </w:p>
    <w:p w14:paraId="70E8EBC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1、安装调试要求：所有设备均应按出厂标准及国家有关要求进行包装及运输，送货至采购人指定的交货地点，由中标人负责派人负责设备的现场安装和调试。</w:t>
      </w:r>
    </w:p>
    <w:p w14:paraId="6E4373E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2、售后服务要求：</w:t>
      </w:r>
    </w:p>
    <w:p w14:paraId="5A76FD4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（1）中标人对合同货物的质量保修期为：自项目终验合格之日起3年。</w:t>
      </w:r>
    </w:p>
    <w:p w14:paraId="7EED4D2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（2）中标人在合同货物的质量保修期内，免费为采购人提供合同货物的技术指导和维修服务，服务的时间是：每周7天×24小时。</w:t>
      </w:r>
    </w:p>
    <w:p w14:paraId="1E1D29C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中标人在质保期内合同货物出现故障和缺陷时，或接到采购人提出的技术服务要求后1小时内予以答复，如采购人有要求或必要时，中标人应在接到采购人通知后24小时内派员至采购人处免费维修和提供现场指导。</w:t>
      </w:r>
    </w:p>
    <w:p w14:paraId="5E9419F5">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（4）如中标人在接到采购人维修通知后24小时仍不能修复有关货物，中标人应提供与该货物同一型号的备用货物。</w:t>
      </w:r>
    </w:p>
    <w:p w14:paraId="2F42ED8D">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如中标人在接到采购人提出的技术服务要求或维修通知后2小时内没有响应、拒绝或没有派员到达采购人提供技术服务、修理或退换货物，采购人有权委托第三方对合同货物进行维修或提供技术服务，因此产生的相关费用由中标人承担。</w:t>
      </w:r>
    </w:p>
    <w:p w14:paraId="6637849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（6）在合同货物保修期届满后，如果因合同货物硬件或软件的固有缺陷和瑕疵出现紧急故障和事故，中标人应在接到采购人通知之后24小时内到达现场。</w:t>
      </w:r>
    </w:p>
    <w:p w14:paraId="3D2FD80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（7）项目验收后，根据采购人的请求，中标人应当为采购人指定的人员提供培训，并向采购人提供培训相关资料。</w:t>
      </w:r>
    </w:p>
    <w:p w14:paraId="1747A700">
      <w:pPr>
        <w:pStyle w:val="4"/>
        <w:spacing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四、报价要求</w:t>
      </w:r>
    </w:p>
    <w:p w14:paraId="1EFEEAA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本项目报投标总价，报价包含完成本项目的所有费用。</w:t>
      </w:r>
    </w:p>
    <w:p w14:paraId="01E82DED">
      <w:pPr>
        <w:pStyle w:val="4"/>
        <w:spacing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五、其他要求（如有）</w:t>
      </w:r>
    </w:p>
    <w:p w14:paraId="6A2DCD8B">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包装和运输要求：中标人交付的全部货物，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中标人承担。</w:t>
      </w:r>
    </w:p>
    <w:p w14:paraId="5FB0E82B">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2、验收要求：</w:t>
      </w:r>
    </w:p>
    <w:p w14:paraId="3A78872C">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）货物交付前，中标人应对货物的质量、数量等方面进行详细、全面的检验，并向甲方出具证明货物符合合同约定的文件</w:t>
      </w:r>
      <w:r>
        <w:rPr>
          <w:rFonts w:hint="eastAsia" w:ascii="宋体" w:hAnsi="宋体" w:eastAsia="宋体" w:cs="宋体"/>
          <w:bCs/>
          <w:color w:val="auto"/>
          <w:sz w:val="24"/>
          <w:szCs w:val="24"/>
          <w:highlight w:val="none"/>
          <w:lang w:eastAsia="zh-CN"/>
        </w:rPr>
        <w:t>；</w:t>
      </w:r>
      <w:r>
        <w:rPr>
          <w:rFonts w:hint="eastAsia" w:ascii="宋体" w:hAnsi="宋体" w:eastAsia="宋体" w:cs="宋体"/>
          <w:b/>
          <w:color w:val="auto"/>
          <w:sz w:val="24"/>
          <w:szCs w:val="24"/>
          <w:highlight w:val="none"/>
          <w:lang w:eastAsia="zh-CN"/>
        </w:rPr>
        <w:t>合同签订后供货前，</w:t>
      </w:r>
      <w:r>
        <w:rPr>
          <w:rFonts w:hint="eastAsia" w:ascii="宋体" w:hAnsi="宋体" w:eastAsia="宋体" w:cs="宋体"/>
          <w:b/>
          <w:color w:val="auto"/>
          <w:sz w:val="24"/>
          <w:szCs w:val="24"/>
          <w:highlight w:val="none"/>
        </w:rPr>
        <w:t>如采购人有要求，中标人在</w:t>
      </w:r>
      <w:r>
        <w:rPr>
          <w:rFonts w:hint="eastAsia" w:ascii="宋体" w:hAnsi="宋体" w:eastAsia="宋体" w:cs="宋体"/>
          <w:b/>
          <w:color w:val="auto"/>
          <w:sz w:val="24"/>
          <w:szCs w:val="24"/>
          <w:highlight w:val="none"/>
          <w:lang w:val="en-US" w:eastAsia="zh-CN"/>
        </w:rPr>
        <w:t>应</w:t>
      </w:r>
      <w:r>
        <w:rPr>
          <w:rFonts w:hint="eastAsia" w:ascii="宋体" w:hAnsi="宋体" w:eastAsia="宋体" w:cs="宋体"/>
          <w:b/>
          <w:color w:val="auto"/>
          <w:sz w:val="24"/>
          <w:szCs w:val="24"/>
          <w:highlight w:val="none"/>
        </w:rPr>
        <w:t>接</w:t>
      </w:r>
      <w:r>
        <w:rPr>
          <w:rFonts w:hint="eastAsia" w:ascii="宋体" w:hAnsi="宋体" w:eastAsia="宋体" w:cs="宋体"/>
          <w:b/>
          <w:color w:val="auto"/>
          <w:sz w:val="24"/>
          <w:szCs w:val="24"/>
          <w:highlight w:val="none"/>
          <w:lang w:val="en-US" w:eastAsia="zh-CN"/>
        </w:rPr>
        <w:t>到</w:t>
      </w:r>
      <w:r>
        <w:rPr>
          <w:rFonts w:hint="eastAsia" w:ascii="宋体" w:hAnsi="宋体" w:eastAsia="宋体" w:cs="宋体"/>
          <w:b/>
          <w:color w:val="auto"/>
          <w:sz w:val="24"/>
          <w:szCs w:val="24"/>
          <w:highlight w:val="none"/>
        </w:rPr>
        <w:t>采购人通知后3个工作日</w:t>
      </w:r>
      <w:r>
        <w:rPr>
          <w:rFonts w:hint="eastAsia" w:ascii="宋体" w:hAnsi="宋体" w:eastAsia="宋体" w:cs="宋体"/>
          <w:b/>
          <w:color w:val="auto"/>
          <w:sz w:val="24"/>
          <w:szCs w:val="24"/>
          <w:highlight w:val="none"/>
          <w:lang w:val="en-US" w:eastAsia="zh-CN"/>
        </w:rPr>
        <w:t>内</w:t>
      </w:r>
      <w:r>
        <w:rPr>
          <w:rFonts w:hint="eastAsia" w:ascii="宋体" w:hAnsi="宋体" w:eastAsia="宋体" w:cs="宋体"/>
          <w:b/>
          <w:color w:val="auto"/>
          <w:sz w:val="24"/>
          <w:szCs w:val="24"/>
          <w:highlight w:val="none"/>
        </w:rPr>
        <w:t>提供实物</w:t>
      </w:r>
      <w:r>
        <w:rPr>
          <w:rFonts w:hint="eastAsia" w:ascii="宋体" w:hAnsi="宋体" w:eastAsia="宋体" w:cs="宋体"/>
          <w:b/>
          <w:color w:val="auto"/>
          <w:sz w:val="24"/>
          <w:szCs w:val="24"/>
          <w:highlight w:val="none"/>
          <w:lang w:eastAsia="zh-CN"/>
        </w:rPr>
        <w:t>到采购人指定地点</w:t>
      </w:r>
      <w:r>
        <w:rPr>
          <w:rFonts w:hint="eastAsia" w:ascii="宋体" w:hAnsi="宋体" w:eastAsia="宋体" w:cs="宋体"/>
          <w:b/>
          <w:color w:val="auto"/>
          <w:sz w:val="24"/>
          <w:szCs w:val="24"/>
          <w:highlight w:val="none"/>
        </w:rPr>
        <w:t>进行功能逐项验证，验证内容须与其投标文件响应内容一致，如在规定时间内不提供验证或验证不满足要求的，采购人有权拒绝验货，同时追究中标人相应责任</w:t>
      </w:r>
      <w:r>
        <w:rPr>
          <w:rFonts w:hint="eastAsia" w:ascii="宋体" w:hAnsi="宋体" w:eastAsia="宋体" w:cs="宋体"/>
          <w:b/>
          <w:color w:val="auto"/>
          <w:sz w:val="24"/>
          <w:szCs w:val="24"/>
          <w:highlight w:val="none"/>
          <w:lang w:eastAsia="zh-CN"/>
        </w:rPr>
        <w:t>；</w:t>
      </w:r>
      <w:r>
        <w:rPr>
          <w:rFonts w:hint="eastAsia" w:ascii="宋体" w:hAnsi="宋体" w:eastAsia="宋体" w:cs="宋体"/>
          <w:bCs/>
          <w:color w:val="auto"/>
          <w:sz w:val="24"/>
          <w:szCs w:val="24"/>
          <w:highlight w:val="none"/>
        </w:rPr>
        <w:t>货物交付时，中标人在约定时间内组织验收，并可依法邀请相关方参加，验收应出具验收书。</w:t>
      </w:r>
    </w:p>
    <w:p w14:paraId="44AE0771">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合同期满或者履行完毕后，采购人有权组织（包括依法邀请国家认可的质量检测机构参加）对中标人履约的验收，即：按照合同约定的技术、服务、安全标准，组织对每一项技术、服务、安全标准的履约情况的验收，并出具验收书。</w:t>
      </w:r>
    </w:p>
    <w:p w14:paraId="6CCF0B33">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知识产权要求：中标人应保证采购人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1BDEABD8">
      <w:pPr>
        <w:spacing w:line="360" w:lineRule="auto"/>
        <w:ind w:firstLine="480" w:firstLineChars="200"/>
        <w:rPr>
          <w:rFonts w:hint="eastAsia" w:ascii="宋体" w:hAnsi="宋体" w:cs="宋体"/>
          <w:sz w:val="24"/>
        </w:rPr>
      </w:pPr>
      <w:r>
        <w:rPr>
          <w:rFonts w:hint="eastAsia" w:ascii="宋体" w:hAnsi="宋体" w:eastAsia="宋体" w:cs="宋体"/>
          <w:bCs/>
          <w:color w:val="auto"/>
          <w:sz w:val="24"/>
          <w:szCs w:val="24"/>
          <w:highlight w:val="none"/>
          <w:lang w:val="en-US" w:eastAsia="zh-CN"/>
        </w:rPr>
        <w:t>4、所投产品若含有国家强制性要求的，必须符合国家现行的规定和要求。</w:t>
      </w:r>
      <w:r>
        <w:rPr>
          <w:rFonts w:hint="eastAsia" w:ascii="宋体" w:hAnsi="宋体"/>
          <w:sz w:val="24"/>
        </w:rPr>
        <w:br w:type="page"/>
      </w:r>
      <w:bookmarkEnd w:id="0"/>
    </w:p>
    <w:p w14:paraId="7897DE9F">
      <w:pPr>
        <w:spacing w:line="360" w:lineRule="auto"/>
        <w:rPr>
          <w:rFonts w:hint="eastAsia" w:ascii="宋体" w:hAnsi="宋体" w:cs="宋体"/>
          <w:sz w:val="28"/>
          <w:szCs w:val="28"/>
        </w:rPr>
      </w:pPr>
      <w:r>
        <w:rPr>
          <w:rFonts w:hint="eastAsia" w:ascii="宋体" w:hAnsi="宋体" w:cs="宋体"/>
          <w:sz w:val="28"/>
          <w:szCs w:val="28"/>
        </w:rPr>
        <w:t>附件2：</w:t>
      </w:r>
    </w:p>
    <w:p w14:paraId="12C4D01A">
      <w:pPr>
        <w:jc w:val="center"/>
        <w:rPr>
          <w:rFonts w:hint="eastAsia" w:ascii="宋体" w:hAnsi="宋体" w:cs="宋体"/>
          <w:b/>
          <w:sz w:val="28"/>
          <w:szCs w:val="28"/>
          <w:lang w:eastAsia="zh-CN"/>
        </w:rPr>
      </w:pPr>
      <w:r>
        <w:rPr>
          <w:rFonts w:hint="eastAsia" w:ascii="宋体" w:hAnsi="宋体" w:cs="宋体"/>
          <w:b/>
          <w:sz w:val="28"/>
          <w:szCs w:val="28"/>
          <w:lang w:val="en-US" w:eastAsia="zh-CN"/>
        </w:rPr>
        <w:t>安徽职业技术大学2026年新能源汽车性能分析实训室建设项目采购需求反馈意见书</w:t>
      </w:r>
    </w:p>
    <w:p w14:paraId="5067F81E">
      <w:pPr>
        <w:spacing w:line="576" w:lineRule="exact"/>
        <w:rPr>
          <w:rFonts w:ascii="宋体" w:hAnsi="宋体" w:cs="宋体"/>
          <w:sz w:val="24"/>
        </w:rPr>
      </w:pPr>
      <w:r>
        <w:rPr>
          <w:rFonts w:hint="eastAsia" w:ascii="宋体" w:hAnsi="宋体" w:cs="宋体"/>
          <w:sz w:val="24"/>
        </w:rPr>
        <w:t>安徽职业技术大学</w:t>
      </w:r>
    </w:p>
    <w:p w14:paraId="2D0A2F70">
      <w:pPr>
        <w:spacing w:line="576" w:lineRule="exact"/>
        <w:rPr>
          <w:rFonts w:hint="eastAsia" w:ascii="宋体" w:hAnsi="宋体" w:cs="宋体"/>
          <w:sz w:val="24"/>
        </w:rPr>
      </w:pPr>
      <w:r>
        <w:rPr>
          <w:rFonts w:hint="eastAsia" w:ascii="宋体" w:hAnsi="宋体" w:cs="宋体"/>
          <w:sz w:val="24"/>
          <w:lang w:eastAsia="zh-CN"/>
        </w:rPr>
        <w:t>安徽广电项目管理有限公司</w:t>
      </w:r>
      <w:r>
        <w:rPr>
          <w:rFonts w:hint="eastAsia" w:ascii="宋体" w:hAnsi="宋体" w:cs="宋体"/>
          <w:sz w:val="24"/>
        </w:rPr>
        <w:t>：</w:t>
      </w:r>
    </w:p>
    <w:p w14:paraId="6F53DDD8">
      <w:pPr>
        <w:spacing w:line="576" w:lineRule="exact"/>
        <w:ind w:firstLine="480" w:firstLineChars="200"/>
        <w:rPr>
          <w:rFonts w:hint="eastAsia" w:ascii="宋体" w:hAnsi="宋体" w:cs="宋体"/>
          <w:sz w:val="24"/>
        </w:rPr>
      </w:pPr>
      <w:r>
        <w:rPr>
          <w:rFonts w:hint="eastAsia" w:ascii="宋体" w:hAnsi="宋体" w:cs="宋体"/>
          <w:sz w:val="24"/>
        </w:rPr>
        <w:t>针对</w:t>
      </w:r>
      <w:r>
        <w:rPr>
          <w:rFonts w:hint="eastAsia" w:ascii="宋体" w:hAnsi="宋体" w:cs="宋体"/>
          <w:sz w:val="24"/>
          <w:lang w:eastAsia="zh-CN"/>
        </w:rPr>
        <w:t>安徽职业技术大学2026年新能源汽车性能分析实训室建设项目</w:t>
      </w:r>
      <w:r>
        <w:rPr>
          <w:rFonts w:hint="eastAsia" w:ascii="宋体" w:hAnsi="宋体" w:cs="宋体"/>
          <w:sz w:val="24"/>
        </w:rPr>
        <w:t>采购需求公示，我单位反馈意见如下：</w:t>
      </w:r>
    </w:p>
    <w:p w14:paraId="6AC828CA">
      <w:pPr>
        <w:spacing w:line="576" w:lineRule="exact"/>
        <w:ind w:left="555"/>
        <w:outlineLvl w:val="0"/>
        <w:rPr>
          <w:rFonts w:hint="eastAsia" w:ascii="宋体" w:hAnsi="宋体" w:cs="宋体"/>
          <w:sz w:val="24"/>
        </w:rPr>
      </w:pPr>
      <w:r>
        <w:rPr>
          <w:rFonts w:hint="eastAsia" w:ascii="宋体" w:hAnsi="宋体" w:cs="宋体"/>
          <w:sz w:val="24"/>
        </w:rPr>
        <w:t>1、</w:t>
      </w:r>
    </w:p>
    <w:p w14:paraId="5FA3C4D2">
      <w:pPr>
        <w:spacing w:line="576" w:lineRule="exact"/>
        <w:ind w:left="555"/>
        <w:outlineLvl w:val="0"/>
        <w:rPr>
          <w:rFonts w:hint="eastAsia" w:ascii="宋体" w:hAnsi="宋体" w:cs="宋体"/>
          <w:sz w:val="24"/>
        </w:rPr>
      </w:pPr>
      <w:r>
        <w:rPr>
          <w:rFonts w:hint="eastAsia" w:ascii="宋体" w:hAnsi="宋体" w:cs="宋体"/>
          <w:sz w:val="24"/>
        </w:rPr>
        <w:t>2、</w:t>
      </w:r>
    </w:p>
    <w:p w14:paraId="086BF869">
      <w:pPr>
        <w:spacing w:line="576" w:lineRule="exact"/>
        <w:ind w:left="555"/>
        <w:rPr>
          <w:rFonts w:hint="eastAsia" w:ascii="宋体" w:hAnsi="宋体" w:cs="宋体"/>
          <w:sz w:val="24"/>
        </w:rPr>
      </w:pPr>
      <w:r>
        <w:rPr>
          <w:rFonts w:hint="eastAsia" w:ascii="宋体" w:hAnsi="宋体" w:cs="宋体"/>
          <w:sz w:val="24"/>
        </w:rPr>
        <w:t>…</w:t>
      </w:r>
    </w:p>
    <w:p w14:paraId="375E7519">
      <w:pPr>
        <w:spacing w:line="576" w:lineRule="exact"/>
        <w:ind w:left="554" w:leftChars="264" w:firstLine="480" w:firstLineChars="200"/>
        <w:rPr>
          <w:rFonts w:hint="eastAsia" w:ascii="宋体" w:hAnsi="宋体" w:cs="宋体"/>
          <w:sz w:val="24"/>
        </w:rPr>
      </w:pPr>
    </w:p>
    <w:p w14:paraId="6454B7A7">
      <w:pPr>
        <w:spacing w:line="576" w:lineRule="exact"/>
        <w:ind w:left="554" w:leftChars="264" w:firstLine="480" w:firstLineChars="200"/>
        <w:rPr>
          <w:rFonts w:hint="eastAsia" w:ascii="宋体" w:hAnsi="宋体" w:cs="宋体"/>
          <w:sz w:val="24"/>
        </w:rPr>
      </w:pPr>
    </w:p>
    <w:p w14:paraId="22AE5C8A">
      <w:pPr>
        <w:spacing w:line="576" w:lineRule="exact"/>
        <w:ind w:left="554" w:leftChars="264" w:firstLine="480" w:firstLineChars="200"/>
        <w:rPr>
          <w:rFonts w:hint="eastAsia" w:ascii="宋体" w:hAnsi="宋体" w:cs="宋体"/>
          <w:sz w:val="24"/>
        </w:rPr>
      </w:pPr>
      <w:r>
        <w:rPr>
          <w:rFonts w:hint="eastAsia" w:ascii="宋体" w:hAnsi="宋体" w:cs="宋体"/>
          <w:sz w:val="24"/>
        </w:rPr>
        <w:t>特此函告</w:t>
      </w:r>
    </w:p>
    <w:p w14:paraId="32C848B4">
      <w:pPr>
        <w:spacing w:line="576" w:lineRule="exact"/>
        <w:ind w:firstLine="3840" w:firstLineChars="1600"/>
        <w:rPr>
          <w:rFonts w:ascii="宋体" w:hAnsi="宋体" w:cs="宋体"/>
          <w:sz w:val="24"/>
        </w:rPr>
      </w:pPr>
    </w:p>
    <w:p w14:paraId="03BFA9F7">
      <w:pPr>
        <w:spacing w:line="576" w:lineRule="exact"/>
        <w:ind w:firstLine="3840" w:firstLineChars="1600"/>
        <w:rPr>
          <w:rFonts w:hint="eastAsia" w:ascii="宋体" w:hAnsi="宋体" w:cs="宋体"/>
          <w:sz w:val="24"/>
        </w:rPr>
      </w:pPr>
      <w:r>
        <w:rPr>
          <w:rFonts w:hint="eastAsia" w:ascii="宋体" w:hAnsi="宋体" w:cs="宋体"/>
          <w:sz w:val="24"/>
        </w:rPr>
        <w:t>单位名称（公章）：</w:t>
      </w:r>
    </w:p>
    <w:p w14:paraId="4B0CAAD3">
      <w:pPr>
        <w:spacing w:line="576" w:lineRule="exact"/>
        <w:ind w:firstLine="3840" w:firstLineChars="1600"/>
        <w:rPr>
          <w:rFonts w:hint="eastAsia" w:ascii="宋体" w:hAnsi="宋体" w:cs="宋体"/>
          <w:sz w:val="24"/>
        </w:rPr>
      </w:pPr>
      <w:r>
        <w:rPr>
          <w:rFonts w:hint="eastAsia" w:ascii="宋体" w:hAnsi="宋体" w:cs="宋体"/>
          <w:sz w:val="24"/>
        </w:rPr>
        <w:t>联系人：</w:t>
      </w:r>
    </w:p>
    <w:p w14:paraId="6EC3526F">
      <w:pPr>
        <w:spacing w:line="576" w:lineRule="exact"/>
        <w:ind w:firstLine="3840" w:firstLineChars="1600"/>
        <w:rPr>
          <w:rFonts w:hint="eastAsia" w:ascii="宋体" w:hAnsi="宋体" w:cs="宋体"/>
          <w:sz w:val="24"/>
        </w:rPr>
      </w:pPr>
      <w:r>
        <w:rPr>
          <w:rFonts w:hint="eastAsia" w:ascii="宋体" w:hAnsi="宋体" w:cs="宋体"/>
          <w:sz w:val="24"/>
        </w:rPr>
        <w:t>联系电话：</w:t>
      </w:r>
    </w:p>
    <w:p w14:paraId="4164DF28">
      <w:pPr>
        <w:spacing w:line="576" w:lineRule="exact"/>
        <w:ind w:firstLine="3840" w:firstLineChars="1600"/>
        <w:rPr>
          <w:rFonts w:hint="eastAsia" w:ascii="宋体" w:hAnsi="宋体" w:cs="宋体"/>
          <w:sz w:val="24"/>
        </w:rPr>
      </w:pPr>
      <w:r>
        <w:rPr>
          <w:rFonts w:hint="eastAsia" w:ascii="宋体" w:hAnsi="宋体" w:cs="宋体"/>
          <w:sz w:val="24"/>
        </w:rPr>
        <w:t>年  月  日</w:t>
      </w:r>
    </w:p>
    <w:p w14:paraId="617BF718">
      <w:pPr>
        <w:spacing w:line="576" w:lineRule="exact"/>
        <w:ind w:firstLine="3840" w:firstLineChars="1600"/>
        <w:rPr>
          <w:rFonts w:hint="eastAsia" w:ascii="宋体" w:hAnsi="宋体" w:cs="宋体"/>
          <w:sz w:val="24"/>
        </w:rPr>
      </w:pPr>
    </w:p>
    <w:p w14:paraId="47597801">
      <w:pPr>
        <w:spacing w:line="576" w:lineRule="exact"/>
        <w:ind w:firstLine="3840" w:firstLineChars="1600"/>
        <w:rPr>
          <w:rFonts w:hint="eastAsia" w:ascii="宋体" w:hAnsi="宋体" w:cs="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FangSong_GB2312">
    <w:altName w:val="仿宋"/>
    <w:panose1 w:val="020B0604020202020204"/>
    <w:charset w:val="00"/>
    <w:family w:val="modern"/>
    <w:pitch w:val="default"/>
    <w:sig w:usb0="00000000" w:usb1="00000000" w:usb2="00000010" w:usb3="00000000" w:csb0="0004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B43D51"/>
    <w:multiLevelType w:val="multilevel"/>
    <w:tmpl w:val="42B43D51"/>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zZDY5Yjg3MWRhZGQ5Yzk4ZmVhMDI4YjU3NjI4OTgifQ=="/>
  </w:docVars>
  <w:rsids>
    <w:rsidRoot w:val="00A2171E"/>
    <w:rsid w:val="000B7568"/>
    <w:rsid w:val="001D6D6C"/>
    <w:rsid w:val="00211A41"/>
    <w:rsid w:val="004A0A6D"/>
    <w:rsid w:val="004D00ED"/>
    <w:rsid w:val="00535D9F"/>
    <w:rsid w:val="00551BB6"/>
    <w:rsid w:val="0057395B"/>
    <w:rsid w:val="00651876"/>
    <w:rsid w:val="0067245A"/>
    <w:rsid w:val="006E751E"/>
    <w:rsid w:val="00702635"/>
    <w:rsid w:val="00753C1F"/>
    <w:rsid w:val="007D491A"/>
    <w:rsid w:val="008F6BA8"/>
    <w:rsid w:val="009C57F4"/>
    <w:rsid w:val="00A2171E"/>
    <w:rsid w:val="00AC46DD"/>
    <w:rsid w:val="00B756FD"/>
    <w:rsid w:val="00C04CC9"/>
    <w:rsid w:val="00C12DE3"/>
    <w:rsid w:val="00D12658"/>
    <w:rsid w:val="00DC3078"/>
    <w:rsid w:val="00DD3DAA"/>
    <w:rsid w:val="00E362D7"/>
    <w:rsid w:val="00E419A0"/>
    <w:rsid w:val="00E74CC7"/>
    <w:rsid w:val="00EA3A83"/>
    <w:rsid w:val="00FC00E7"/>
    <w:rsid w:val="01A73D87"/>
    <w:rsid w:val="01A7589D"/>
    <w:rsid w:val="01EF01E0"/>
    <w:rsid w:val="01F36FCC"/>
    <w:rsid w:val="02337D11"/>
    <w:rsid w:val="028D5673"/>
    <w:rsid w:val="02A531D9"/>
    <w:rsid w:val="034877EC"/>
    <w:rsid w:val="035B4911"/>
    <w:rsid w:val="035C5045"/>
    <w:rsid w:val="03636026"/>
    <w:rsid w:val="037753BD"/>
    <w:rsid w:val="037C1244"/>
    <w:rsid w:val="046046C1"/>
    <w:rsid w:val="04A96068"/>
    <w:rsid w:val="04E452F2"/>
    <w:rsid w:val="05081453"/>
    <w:rsid w:val="051C0CEF"/>
    <w:rsid w:val="05557F9E"/>
    <w:rsid w:val="05940AC6"/>
    <w:rsid w:val="05B161E7"/>
    <w:rsid w:val="05DA38E6"/>
    <w:rsid w:val="05FB0B46"/>
    <w:rsid w:val="06277B8D"/>
    <w:rsid w:val="069845E6"/>
    <w:rsid w:val="06DF12EA"/>
    <w:rsid w:val="06E4782C"/>
    <w:rsid w:val="07921036"/>
    <w:rsid w:val="08C6368D"/>
    <w:rsid w:val="099C43EE"/>
    <w:rsid w:val="0A0914CB"/>
    <w:rsid w:val="0A124961"/>
    <w:rsid w:val="0A557AA3"/>
    <w:rsid w:val="0A5F7AC8"/>
    <w:rsid w:val="0B176BBD"/>
    <w:rsid w:val="0B6E0171"/>
    <w:rsid w:val="0BD065D0"/>
    <w:rsid w:val="0C566AD6"/>
    <w:rsid w:val="0C615DE3"/>
    <w:rsid w:val="0CB35CD6"/>
    <w:rsid w:val="0D7D0092"/>
    <w:rsid w:val="0EC304F3"/>
    <w:rsid w:val="0F292508"/>
    <w:rsid w:val="0F5C2242"/>
    <w:rsid w:val="10B71B0D"/>
    <w:rsid w:val="115832F0"/>
    <w:rsid w:val="116B0FB8"/>
    <w:rsid w:val="12411FD6"/>
    <w:rsid w:val="14357918"/>
    <w:rsid w:val="1494103A"/>
    <w:rsid w:val="14BD497F"/>
    <w:rsid w:val="14EA0703"/>
    <w:rsid w:val="14F0383F"/>
    <w:rsid w:val="15363948"/>
    <w:rsid w:val="153951E6"/>
    <w:rsid w:val="15610299"/>
    <w:rsid w:val="15C301DF"/>
    <w:rsid w:val="15D218F7"/>
    <w:rsid w:val="163C4EB0"/>
    <w:rsid w:val="166B5873"/>
    <w:rsid w:val="169052DA"/>
    <w:rsid w:val="16D43419"/>
    <w:rsid w:val="17283764"/>
    <w:rsid w:val="17563E2E"/>
    <w:rsid w:val="17942BA8"/>
    <w:rsid w:val="17AD77C6"/>
    <w:rsid w:val="18787DD4"/>
    <w:rsid w:val="189759C0"/>
    <w:rsid w:val="18E44A63"/>
    <w:rsid w:val="19BE215E"/>
    <w:rsid w:val="19CF7EC7"/>
    <w:rsid w:val="1B2B737F"/>
    <w:rsid w:val="1B4D5548"/>
    <w:rsid w:val="1B845674"/>
    <w:rsid w:val="1B8B42C2"/>
    <w:rsid w:val="1BF34341"/>
    <w:rsid w:val="1C2E5379"/>
    <w:rsid w:val="1C5D5C5E"/>
    <w:rsid w:val="1C9F0025"/>
    <w:rsid w:val="1CA35E55"/>
    <w:rsid w:val="1CB763CB"/>
    <w:rsid w:val="1D44297A"/>
    <w:rsid w:val="1D8202F5"/>
    <w:rsid w:val="1E6A6411"/>
    <w:rsid w:val="1E875215"/>
    <w:rsid w:val="1E882EFC"/>
    <w:rsid w:val="1F093E7B"/>
    <w:rsid w:val="1F9A0F77"/>
    <w:rsid w:val="1FD20CBF"/>
    <w:rsid w:val="204E28A5"/>
    <w:rsid w:val="2059673D"/>
    <w:rsid w:val="212925B3"/>
    <w:rsid w:val="216E446A"/>
    <w:rsid w:val="21C26289"/>
    <w:rsid w:val="23A8219E"/>
    <w:rsid w:val="23DF51AB"/>
    <w:rsid w:val="244D6157"/>
    <w:rsid w:val="24507E57"/>
    <w:rsid w:val="24C34ACD"/>
    <w:rsid w:val="24EA382D"/>
    <w:rsid w:val="25F334BE"/>
    <w:rsid w:val="26233A75"/>
    <w:rsid w:val="272555CB"/>
    <w:rsid w:val="273A5EF1"/>
    <w:rsid w:val="277F2F2D"/>
    <w:rsid w:val="27EE3C0E"/>
    <w:rsid w:val="27FD61DD"/>
    <w:rsid w:val="28793E20"/>
    <w:rsid w:val="28F9286B"/>
    <w:rsid w:val="2A1B4A63"/>
    <w:rsid w:val="2A1B700F"/>
    <w:rsid w:val="2B2D63A8"/>
    <w:rsid w:val="2B631DDB"/>
    <w:rsid w:val="2BD001FB"/>
    <w:rsid w:val="2BEF1E49"/>
    <w:rsid w:val="2BFF463C"/>
    <w:rsid w:val="2C41345C"/>
    <w:rsid w:val="2C9A41EB"/>
    <w:rsid w:val="2CAF267A"/>
    <w:rsid w:val="2CBC1C86"/>
    <w:rsid w:val="2CD31625"/>
    <w:rsid w:val="2CDD4252"/>
    <w:rsid w:val="2E2B796A"/>
    <w:rsid w:val="2E444588"/>
    <w:rsid w:val="2E7B3D22"/>
    <w:rsid w:val="2E8B665B"/>
    <w:rsid w:val="2EC85359"/>
    <w:rsid w:val="2ED578D6"/>
    <w:rsid w:val="2F17343D"/>
    <w:rsid w:val="2FA33A80"/>
    <w:rsid w:val="2FB43990"/>
    <w:rsid w:val="2FC736C3"/>
    <w:rsid w:val="30565EAE"/>
    <w:rsid w:val="30C419B0"/>
    <w:rsid w:val="30D140CD"/>
    <w:rsid w:val="313F7A87"/>
    <w:rsid w:val="31540F86"/>
    <w:rsid w:val="31880C30"/>
    <w:rsid w:val="31884531"/>
    <w:rsid w:val="31B71515"/>
    <w:rsid w:val="31C74566"/>
    <w:rsid w:val="31D04385"/>
    <w:rsid w:val="32892EB1"/>
    <w:rsid w:val="32E225C2"/>
    <w:rsid w:val="32FB0D84"/>
    <w:rsid w:val="33022380"/>
    <w:rsid w:val="330D5DEB"/>
    <w:rsid w:val="33307EBA"/>
    <w:rsid w:val="334B460B"/>
    <w:rsid w:val="33643F4E"/>
    <w:rsid w:val="33B968A3"/>
    <w:rsid w:val="33FE342B"/>
    <w:rsid w:val="344A041F"/>
    <w:rsid w:val="346239BA"/>
    <w:rsid w:val="347418D4"/>
    <w:rsid w:val="34CE1050"/>
    <w:rsid w:val="352B0250"/>
    <w:rsid w:val="35645510"/>
    <w:rsid w:val="35EA1EB9"/>
    <w:rsid w:val="36121410"/>
    <w:rsid w:val="36B76DD7"/>
    <w:rsid w:val="37337890"/>
    <w:rsid w:val="373830F8"/>
    <w:rsid w:val="374E46CA"/>
    <w:rsid w:val="37FA215C"/>
    <w:rsid w:val="38044D88"/>
    <w:rsid w:val="38481119"/>
    <w:rsid w:val="385C3770"/>
    <w:rsid w:val="387164D9"/>
    <w:rsid w:val="38985DEE"/>
    <w:rsid w:val="38D26C34"/>
    <w:rsid w:val="38DE0ED9"/>
    <w:rsid w:val="38FC369A"/>
    <w:rsid w:val="3902751A"/>
    <w:rsid w:val="39073A6A"/>
    <w:rsid w:val="396E4BAF"/>
    <w:rsid w:val="398B5761"/>
    <w:rsid w:val="3A190FBF"/>
    <w:rsid w:val="3A8F74D3"/>
    <w:rsid w:val="3AA328F4"/>
    <w:rsid w:val="3ABC73FE"/>
    <w:rsid w:val="3B2F5111"/>
    <w:rsid w:val="3BA91667"/>
    <w:rsid w:val="3BD31641"/>
    <w:rsid w:val="3C0417FB"/>
    <w:rsid w:val="3C2679C3"/>
    <w:rsid w:val="3C335C3C"/>
    <w:rsid w:val="3C9127FA"/>
    <w:rsid w:val="3D3659E4"/>
    <w:rsid w:val="3D5440BC"/>
    <w:rsid w:val="3D595B76"/>
    <w:rsid w:val="3D7604D6"/>
    <w:rsid w:val="3D7B3D3F"/>
    <w:rsid w:val="3E1D0952"/>
    <w:rsid w:val="3E5E3444"/>
    <w:rsid w:val="3F1C50AD"/>
    <w:rsid w:val="3F612297"/>
    <w:rsid w:val="3F794A24"/>
    <w:rsid w:val="3F834CD3"/>
    <w:rsid w:val="3FB77012"/>
    <w:rsid w:val="3FF83425"/>
    <w:rsid w:val="402B55A8"/>
    <w:rsid w:val="40C96B6F"/>
    <w:rsid w:val="411A4C6D"/>
    <w:rsid w:val="412F10C8"/>
    <w:rsid w:val="41596C87"/>
    <w:rsid w:val="415F35A4"/>
    <w:rsid w:val="41D933E3"/>
    <w:rsid w:val="41FA2CBC"/>
    <w:rsid w:val="426C3C56"/>
    <w:rsid w:val="42733236"/>
    <w:rsid w:val="429513FF"/>
    <w:rsid w:val="42F04887"/>
    <w:rsid w:val="43397FDC"/>
    <w:rsid w:val="435412BA"/>
    <w:rsid w:val="438D20D6"/>
    <w:rsid w:val="444E5D09"/>
    <w:rsid w:val="44644011"/>
    <w:rsid w:val="447B4624"/>
    <w:rsid w:val="45101210"/>
    <w:rsid w:val="45431740"/>
    <w:rsid w:val="45444A13"/>
    <w:rsid w:val="45521829"/>
    <w:rsid w:val="45643EB5"/>
    <w:rsid w:val="45A100BA"/>
    <w:rsid w:val="45EB1610"/>
    <w:rsid w:val="463B050F"/>
    <w:rsid w:val="464376AC"/>
    <w:rsid w:val="46FA3F26"/>
    <w:rsid w:val="47863CC8"/>
    <w:rsid w:val="480037BE"/>
    <w:rsid w:val="481A6BC6"/>
    <w:rsid w:val="484511D1"/>
    <w:rsid w:val="484F02A2"/>
    <w:rsid w:val="48C20A74"/>
    <w:rsid w:val="494F46F6"/>
    <w:rsid w:val="496D6C31"/>
    <w:rsid w:val="49B91E77"/>
    <w:rsid w:val="4A1756C1"/>
    <w:rsid w:val="4A227A1C"/>
    <w:rsid w:val="4AB72582"/>
    <w:rsid w:val="4B1B0A4A"/>
    <w:rsid w:val="4BB328F5"/>
    <w:rsid w:val="4BFA06BB"/>
    <w:rsid w:val="4C2A0E0A"/>
    <w:rsid w:val="4C2C34AA"/>
    <w:rsid w:val="4D186EB4"/>
    <w:rsid w:val="4D1C1A9B"/>
    <w:rsid w:val="4D7A7B6F"/>
    <w:rsid w:val="4E1E499E"/>
    <w:rsid w:val="4E2B4904"/>
    <w:rsid w:val="4EAA0C6A"/>
    <w:rsid w:val="4EB250E6"/>
    <w:rsid w:val="4F0771E0"/>
    <w:rsid w:val="4F196F13"/>
    <w:rsid w:val="4F9C201E"/>
    <w:rsid w:val="4FFF25AD"/>
    <w:rsid w:val="50F26ED8"/>
    <w:rsid w:val="51493AE0"/>
    <w:rsid w:val="51CE76CE"/>
    <w:rsid w:val="528B0128"/>
    <w:rsid w:val="52A336C4"/>
    <w:rsid w:val="52D33705"/>
    <w:rsid w:val="53487DC7"/>
    <w:rsid w:val="5354676C"/>
    <w:rsid w:val="535F009A"/>
    <w:rsid w:val="540E1011"/>
    <w:rsid w:val="541F6D7A"/>
    <w:rsid w:val="542B1BC3"/>
    <w:rsid w:val="54324CFF"/>
    <w:rsid w:val="54393149"/>
    <w:rsid w:val="54CB0E8F"/>
    <w:rsid w:val="54EF2400"/>
    <w:rsid w:val="55E54761"/>
    <w:rsid w:val="564B3E56"/>
    <w:rsid w:val="564E3947"/>
    <w:rsid w:val="56BC2FA6"/>
    <w:rsid w:val="56D95C90"/>
    <w:rsid w:val="56E6223F"/>
    <w:rsid w:val="56FA762A"/>
    <w:rsid w:val="570263F2"/>
    <w:rsid w:val="573E7E5F"/>
    <w:rsid w:val="574F0909"/>
    <w:rsid w:val="57E74053"/>
    <w:rsid w:val="57EE6A93"/>
    <w:rsid w:val="582E1C82"/>
    <w:rsid w:val="58311772"/>
    <w:rsid w:val="58A65CBC"/>
    <w:rsid w:val="58AE5773"/>
    <w:rsid w:val="58E862D4"/>
    <w:rsid w:val="592E7412"/>
    <w:rsid w:val="59EA754B"/>
    <w:rsid w:val="59EC3BA2"/>
    <w:rsid w:val="5A3A2B60"/>
    <w:rsid w:val="5AAB75B9"/>
    <w:rsid w:val="5AB81CD6"/>
    <w:rsid w:val="5B0B068C"/>
    <w:rsid w:val="5B413A7A"/>
    <w:rsid w:val="5B57329D"/>
    <w:rsid w:val="5B57504B"/>
    <w:rsid w:val="5B6F28A6"/>
    <w:rsid w:val="5B995664"/>
    <w:rsid w:val="5BA02F59"/>
    <w:rsid w:val="5C1B251D"/>
    <w:rsid w:val="5C5D48E3"/>
    <w:rsid w:val="5C732359"/>
    <w:rsid w:val="5C91458D"/>
    <w:rsid w:val="5DC42740"/>
    <w:rsid w:val="5E0F7E5F"/>
    <w:rsid w:val="5EB427B5"/>
    <w:rsid w:val="5F0B4ACB"/>
    <w:rsid w:val="5F217E4A"/>
    <w:rsid w:val="5F381B77"/>
    <w:rsid w:val="5F3833E6"/>
    <w:rsid w:val="5FC9073E"/>
    <w:rsid w:val="5FD41360"/>
    <w:rsid w:val="600C0AFA"/>
    <w:rsid w:val="60471B32"/>
    <w:rsid w:val="605430C5"/>
    <w:rsid w:val="60795A64"/>
    <w:rsid w:val="60FE73F7"/>
    <w:rsid w:val="60FF240D"/>
    <w:rsid w:val="61131F9A"/>
    <w:rsid w:val="612B51A7"/>
    <w:rsid w:val="61F6082D"/>
    <w:rsid w:val="623139CC"/>
    <w:rsid w:val="62465E1A"/>
    <w:rsid w:val="624F4CCE"/>
    <w:rsid w:val="625B7B17"/>
    <w:rsid w:val="6300246C"/>
    <w:rsid w:val="631D6B7A"/>
    <w:rsid w:val="633914DA"/>
    <w:rsid w:val="635B58F5"/>
    <w:rsid w:val="639E7C98"/>
    <w:rsid w:val="643779AA"/>
    <w:rsid w:val="649278CF"/>
    <w:rsid w:val="64A05CB5"/>
    <w:rsid w:val="64BC23C3"/>
    <w:rsid w:val="64D15E6F"/>
    <w:rsid w:val="64DB027A"/>
    <w:rsid w:val="661A1A97"/>
    <w:rsid w:val="66903B07"/>
    <w:rsid w:val="669E7FD2"/>
    <w:rsid w:val="67572A25"/>
    <w:rsid w:val="677D408C"/>
    <w:rsid w:val="68277EB4"/>
    <w:rsid w:val="684C3DDB"/>
    <w:rsid w:val="68CD4B9F"/>
    <w:rsid w:val="6934718B"/>
    <w:rsid w:val="696A4AE4"/>
    <w:rsid w:val="6A49294B"/>
    <w:rsid w:val="6A4964A7"/>
    <w:rsid w:val="6ADA17F5"/>
    <w:rsid w:val="6AEF52A0"/>
    <w:rsid w:val="6C691082"/>
    <w:rsid w:val="6C847C6A"/>
    <w:rsid w:val="6CAD0258"/>
    <w:rsid w:val="6CB247D7"/>
    <w:rsid w:val="6CB87914"/>
    <w:rsid w:val="6CE34991"/>
    <w:rsid w:val="6D341690"/>
    <w:rsid w:val="6D8C4CB1"/>
    <w:rsid w:val="6E037DAA"/>
    <w:rsid w:val="6E166FE8"/>
    <w:rsid w:val="6E657628"/>
    <w:rsid w:val="6EDC5B3C"/>
    <w:rsid w:val="6F2179F2"/>
    <w:rsid w:val="6FD25D83"/>
    <w:rsid w:val="6FF55737"/>
    <w:rsid w:val="708A15C7"/>
    <w:rsid w:val="71094BE2"/>
    <w:rsid w:val="71552B5F"/>
    <w:rsid w:val="71AF5789"/>
    <w:rsid w:val="71BA7C8A"/>
    <w:rsid w:val="722C2936"/>
    <w:rsid w:val="72802C82"/>
    <w:rsid w:val="732C4583"/>
    <w:rsid w:val="74A470FC"/>
    <w:rsid w:val="754D7793"/>
    <w:rsid w:val="76085468"/>
    <w:rsid w:val="7610256F"/>
    <w:rsid w:val="76742AFE"/>
    <w:rsid w:val="76902883"/>
    <w:rsid w:val="769A6A08"/>
    <w:rsid w:val="76A5715B"/>
    <w:rsid w:val="76C770D1"/>
    <w:rsid w:val="77231A47"/>
    <w:rsid w:val="784C26DF"/>
    <w:rsid w:val="78F00C0D"/>
    <w:rsid w:val="79265F18"/>
    <w:rsid w:val="792720A9"/>
    <w:rsid w:val="79975302"/>
    <w:rsid w:val="79BA2F1D"/>
    <w:rsid w:val="79C93160"/>
    <w:rsid w:val="79DA35C0"/>
    <w:rsid w:val="79F44681"/>
    <w:rsid w:val="7A291E51"/>
    <w:rsid w:val="7A7E219D"/>
    <w:rsid w:val="7AA716F4"/>
    <w:rsid w:val="7AB12572"/>
    <w:rsid w:val="7B890ADF"/>
    <w:rsid w:val="7C635AEE"/>
    <w:rsid w:val="7CE87DA1"/>
    <w:rsid w:val="7D7B0C16"/>
    <w:rsid w:val="7DAC0DCF"/>
    <w:rsid w:val="7E5A6A7D"/>
    <w:rsid w:val="7E722019"/>
    <w:rsid w:val="7F1B7FBA"/>
    <w:rsid w:val="7F4245B3"/>
    <w:rsid w:val="7F431560"/>
    <w:rsid w:val="7F995383"/>
    <w:rsid w:val="7FA2692E"/>
    <w:rsid w:val="7FCB5E84"/>
    <w:rsid w:val="7FE93E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1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7"/>
    <w:semiHidden/>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36"/>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18"/>
    <w:pPr>
      <w:keepNext/>
      <w:keepLines/>
      <w:spacing w:before="200"/>
      <w:outlineLvl w:val="3"/>
    </w:pPr>
    <w:rPr>
      <w:rFonts w:ascii="Calibri" w:hAnsi="Calibri" w:cs="Arial"/>
      <w:b/>
      <w:bCs/>
      <w:i/>
      <w:iCs/>
      <w:color w:val="7E97AD"/>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link w:val="32"/>
    <w:qFormat/>
    <w:uiPriority w:val="0"/>
    <w:pPr>
      <w:jc w:val="left"/>
    </w:pPr>
  </w:style>
  <w:style w:type="paragraph" w:styleId="7">
    <w:name w:val="Body Text"/>
    <w:basedOn w:val="1"/>
    <w:qFormat/>
    <w:uiPriority w:val="0"/>
    <w:pPr>
      <w:spacing w:after="120"/>
    </w:pPr>
  </w:style>
  <w:style w:type="paragraph" w:styleId="8">
    <w:name w:val="Body Text Indent"/>
    <w:basedOn w:val="1"/>
    <w:link w:val="28"/>
    <w:qFormat/>
    <w:uiPriority w:val="0"/>
    <w:pPr>
      <w:spacing w:after="120"/>
      <w:ind w:left="420" w:leftChars="200"/>
    </w:pPr>
  </w:style>
  <w:style w:type="paragraph" w:styleId="9">
    <w:name w:val="footer"/>
    <w:basedOn w:val="1"/>
    <w:link w:val="26"/>
    <w:qFormat/>
    <w:uiPriority w:val="0"/>
    <w:pPr>
      <w:tabs>
        <w:tab w:val="center" w:pos="4153"/>
        <w:tab w:val="right" w:pos="8306"/>
      </w:tabs>
      <w:snapToGrid w:val="0"/>
      <w:jc w:val="left"/>
    </w:pPr>
    <w:rPr>
      <w:sz w:val="18"/>
      <w:szCs w:val="18"/>
    </w:rPr>
  </w:style>
  <w:style w:type="paragraph" w:styleId="10">
    <w:name w:val="header"/>
    <w:basedOn w:val="1"/>
    <w:link w:val="25"/>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8"/>
    <w:link w:val="29"/>
    <w:unhideWhenUsed/>
    <w:qFormat/>
    <w:uiPriority w:val="99"/>
    <w:pPr>
      <w:spacing w:after="0"/>
      <w:ind w:leftChars="0" w:firstLine="420" w:firstLineChars="200"/>
    </w:pPr>
    <w:rPr>
      <w:rFonts w:ascii="Times New Roman" w:hAnsi="@仿宋_GB2312" w:eastAsia="楷体_GB2312"/>
      <w:sz w:val="32"/>
      <w:szCs w:val="20"/>
    </w:rPr>
  </w:style>
  <w:style w:type="character" w:styleId="15">
    <w:name w:val="Strong"/>
    <w:basedOn w:val="14"/>
    <w:qFormat/>
    <w:uiPriority w:val="0"/>
    <w:rPr>
      <w:b/>
    </w:rPr>
  </w:style>
  <w:style w:type="character" w:styleId="16">
    <w:name w:val="annotation reference"/>
    <w:qFormat/>
    <w:uiPriority w:val="0"/>
    <w:rPr>
      <w:sz w:val="21"/>
      <w:szCs w:val="21"/>
    </w:rPr>
  </w:style>
  <w:style w:type="character" w:styleId="17">
    <w:name w:val="HTML Sample"/>
    <w:basedOn w:val="14"/>
    <w:qFormat/>
    <w:uiPriority w:val="0"/>
    <w:rPr>
      <w:rFonts w:ascii="Courier New" w:hAnsi="Courier New"/>
    </w:rPr>
  </w:style>
  <w:style w:type="paragraph" w:customStyle="1" w:styleId="18">
    <w:name w:val="正文1"/>
    <w:qFormat/>
    <w:uiPriority w:val="0"/>
    <w:pPr>
      <w:widowControl w:val="0"/>
      <w:jc w:val="both"/>
    </w:pPr>
    <w:rPr>
      <w:rFonts w:ascii="Times New Roman" w:hAnsi="Times New Roman" w:eastAsia="宋体" w:cs="Times New Roman"/>
      <w:sz w:val="21"/>
      <w:szCs w:val="21"/>
      <w:lang w:val="en-US" w:eastAsia="zh-CN" w:bidi="ar-SA"/>
    </w:rPr>
  </w:style>
  <w:style w:type="character" w:customStyle="1" w:styleId="19">
    <w:name w:val="font51"/>
    <w:qFormat/>
    <w:uiPriority w:val="0"/>
    <w:rPr>
      <w:rFonts w:hint="eastAsia" w:ascii="宋体" w:hAnsi="宋体" w:eastAsia="宋体" w:cs="宋体"/>
      <w:color w:val="000000"/>
      <w:sz w:val="22"/>
      <w:szCs w:val="22"/>
      <w:u w:val="none"/>
    </w:rPr>
  </w:style>
  <w:style w:type="character" w:customStyle="1" w:styleId="20">
    <w:name w:val="font61"/>
    <w:qFormat/>
    <w:uiPriority w:val="0"/>
    <w:rPr>
      <w:rFonts w:hint="eastAsia" w:ascii="宋体" w:hAnsi="宋体" w:eastAsia="宋体" w:cs="宋体"/>
      <w:color w:val="000000"/>
      <w:sz w:val="22"/>
      <w:szCs w:val="22"/>
      <w:u w:val="none"/>
    </w:rPr>
  </w:style>
  <w:style w:type="character" w:customStyle="1" w:styleId="21">
    <w:name w:val="font01"/>
    <w:qFormat/>
    <w:uiPriority w:val="0"/>
    <w:rPr>
      <w:rFonts w:hint="eastAsia" w:ascii="宋体" w:hAnsi="宋体" w:eastAsia="宋体" w:cs="宋体"/>
      <w:color w:val="000000"/>
      <w:sz w:val="22"/>
      <w:szCs w:val="22"/>
      <w:u w:val="none"/>
    </w:rPr>
  </w:style>
  <w:style w:type="character" w:customStyle="1" w:styleId="22">
    <w:name w:val="font41"/>
    <w:qFormat/>
    <w:uiPriority w:val="0"/>
    <w:rPr>
      <w:rFonts w:hint="eastAsia" w:ascii="宋体" w:hAnsi="宋体" w:eastAsia="宋体" w:cs="宋体"/>
      <w:color w:val="000000"/>
      <w:sz w:val="22"/>
      <w:szCs w:val="22"/>
      <w:u w:val="none"/>
    </w:rPr>
  </w:style>
  <w:style w:type="character" w:customStyle="1" w:styleId="23">
    <w:name w:val="font21"/>
    <w:qFormat/>
    <w:uiPriority w:val="0"/>
    <w:rPr>
      <w:rFonts w:hint="eastAsia" w:ascii="宋体" w:hAnsi="宋体" w:eastAsia="宋体" w:cs="宋体"/>
      <w:b/>
      <w:bCs/>
      <w:color w:val="000000"/>
      <w:sz w:val="22"/>
      <w:szCs w:val="22"/>
      <w:u w:val="none"/>
    </w:rPr>
  </w:style>
  <w:style w:type="character" w:customStyle="1" w:styleId="24">
    <w:name w:val="font11"/>
    <w:qFormat/>
    <w:uiPriority w:val="0"/>
    <w:rPr>
      <w:rFonts w:hint="eastAsia" w:ascii="宋体" w:hAnsi="宋体" w:eastAsia="宋体" w:cs="宋体"/>
      <w:b/>
      <w:bCs/>
      <w:color w:val="000000"/>
      <w:sz w:val="22"/>
      <w:szCs w:val="22"/>
      <w:u w:val="none"/>
    </w:rPr>
  </w:style>
  <w:style w:type="character" w:customStyle="1" w:styleId="25">
    <w:name w:val="页眉 字符"/>
    <w:link w:val="10"/>
    <w:qFormat/>
    <w:uiPriority w:val="0"/>
    <w:rPr>
      <w:rFonts w:ascii="Calibri" w:hAnsi="Calibri"/>
      <w:kern w:val="2"/>
      <w:sz w:val="18"/>
      <w:szCs w:val="18"/>
    </w:rPr>
  </w:style>
  <w:style w:type="character" w:customStyle="1" w:styleId="26">
    <w:name w:val="页脚 字符"/>
    <w:link w:val="9"/>
    <w:qFormat/>
    <w:uiPriority w:val="0"/>
    <w:rPr>
      <w:rFonts w:ascii="Calibri" w:hAnsi="Calibri"/>
      <w:kern w:val="2"/>
      <w:sz w:val="18"/>
      <w:szCs w:val="18"/>
    </w:rPr>
  </w:style>
  <w:style w:type="character" w:customStyle="1" w:styleId="27">
    <w:name w:val="标题 2 字符"/>
    <w:link w:val="3"/>
    <w:semiHidden/>
    <w:qFormat/>
    <w:uiPriority w:val="0"/>
    <w:rPr>
      <w:rFonts w:ascii="等线 Light" w:hAnsi="等线 Light" w:eastAsia="等线 Light" w:cs="Times New Roman"/>
      <w:b/>
      <w:bCs/>
      <w:kern w:val="2"/>
      <w:sz w:val="32"/>
      <w:szCs w:val="32"/>
    </w:rPr>
  </w:style>
  <w:style w:type="character" w:customStyle="1" w:styleId="28">
    <w:name w:val="正文文本缩进 字符"/>
    <w:link w:val="8"/>
    <w:qFormat/>
    <w:uiPriority w:val="0"/>
    <w:rPr>
      <w:rFonts w:ascii="Calibri" w:hAnsi="Calibri"/>
      <w:kern w:val="2"/>
      <w:sz w:val="21"/>
      <w:szCs w:val="24"/>
    </w:rPr>
  </w:style>
  <w:style w:type="character" w:customStyle="1" w:styleId="29">
    <w:name w:val="正文文本首行缩进 2 字符"/>
    <w:link w:val="12"/>
    <w:qFormat/>
    <w:uiPriority w:val="99"/>
    <w:rPr>
      <w:rFonts w:ascii="Calibri" w:hAnsi="@仿宋_GB2312" w:eastAsia="楷体_GB2312"/>
      <w:kern w:val="2"/>
      <w:sz w:val="32"/>
      <w:szCs w:val="24"/>
    </w:rPr>
  </w:style>
  <w:style w:type="paragraph" w:customStyle="1" w:styleId="30">
    <w:name w:val="D&amp;L"/>
    <w:basedOn w:val="10"/>
    <w:qFormat/>
    <w:uiPriority w:val="0"/>
    <w:pPr>
      <w:pBdr>
        <w:bottom w:val="thinThickSmallGap" w:color="auto" w:sz="18" w:space="1"/>
      </w:pBdr>
      <w:adjustRightInd w:val="0"/>
      <w:snapToGrid/>
      <w:spacing w:line="240" w:lineRule="atLeast"/>
      <w:textAlignment w:val="baseline"/>
    </w:pPr>
    <w:rPr>
      <w:rFonts w:ascii="@仿宋_GB2312" w:hAnsi="@仿宋_GB2312" w:eastAsia="@仿宋_GB2312" w:cs="@仿宋_GB2312"/>
      <w:kern w:val="0"/>
      <w:sz w:val="24"/>
      <w:szCs w:val="20"/>
    </w:rPr>
  </w:style>
  <w:style w:type="paragraph" w:customStyle="1" w:styleId="31">
    <w:name w:val="xl31"/>
    <w:basedOn w:val="1"/>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character" w:customStyle="1" w:styleId="32">
    <w:name w:val="批注文字 字符"/>
    <w:link w:val="6"/>
    <w:qFormat/>
    <w:uiPriority w:val="0"/>
    <w:rPr>
      <w:rFonts w:ascii="Calibri" w:hAnsi="Calibri"/>
      <w:kern w:val="2"/>
      <w:sz w:val="21"/>
      <w:szCs w:val="24"/>
    </w:rPr>
  </w:style>
  <w:style w:type="paragraph" w:customStyle="1" w:styleId="33">
    <w:name w:val="表"/>
    <w:basedOn w:val="1"/>
    <w:link w:val="34"/>
    <w:qFormat/>
    <w:uiPriority w:val="0"/>
    <w:rPr>
      <w:rFonts w:ascii="宋体" w:hAnsi="宋体"/>
      <w:bCs/>
      <w:sz w:val="24"/>
    </w:rPr>
  </w:style>
  <w:style w:type="character" w:customStyle="1" w:styleId="34">
    <w:name w:val="表 字符"/>
    <w:link w:val="33"/>
    <w:qFormat/>
    <w:uiPriority w:val="0"/>
    <w:rPr>
      <w:rFonts w:ascii="宋体" w:hAnsi="宋体"/>
      <w:bCs/>
      <w:kern w:val="2"/>
      <w:sz w:val="24"/>
      <w:szCs w:val="24"/>
    </w:rPr>
  </w:style>
  <w:style w:type="paragraph" w:customStyle="1" w:styleId="35">
    <w:name w:val="文档结构图1"/>
    <w:basedOn w:val="1"/>
    <w:qFormat/>
    <w:uiPriority w:val="0"/>
    <w:rPr>
      <w:rFonts w:ascii="宋体" w:hAnsi="Times New Roman"/>
      <w:kern w:val="0"/>
      <w:sz w:val="18"/>
      <w:szCs w:val="18"/>
    </w:rPr>
  </w:style>
  <w:style w:type="character" w:customStyle="1" w:styleId="36">
    <w:name w:val="标题 3 字符"/>
    <w:link w:val="4"/>
    <w:qFormat/>
    <w:uiPriority w:val="0"/>
    <w:rPr>
      <w:b/>
      <w:bCs/>
      <w:sz w:val="32"/>
      <w:szCs w:val="32"/>
    </w:rPr>
  </w:style>
  <w:style w:type="paragraph" w:customStyle="1" w:styleId="37">
    <w:name w:val=" Char Char Char Char Char Char Char Char Char Char"/>
    <w:basedOn w:val="1"/>
    <w:qFormat/>
    <w:uiPriority w:val="0"/>
    <w:rPr>
      <w:rFonts w:ascii="Tahoma" w:hAnsi="Tahoma" w:cs="FangSong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11243</Words>
  <Characters>12213</Characters>
  <Lines>137</Lines>
  <Paragraphs>38</Paragraphs>
  <TotalTime>2</TotalTime>
  <ScaleCrop>false</ScaleCrop>
  <LinksUpToDate>false</LinksUpToDate>
  <CharactersWithSpaces>12276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2023-10-18T04:06:00Z</dcterms:created>
  <dc:creator>admin</dc:creator>
  <cp:lastModifiedBy>LIVING</cp:lastModifiedBy>
  <cp:lastPrinted>2024-01-23T08:39:00Z</cp:lastPrinted>
  <dcterms:modified xsi:type="dcterms:W3CDTF">2026-05-25T11:04:55Z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12767CEE803B475D8D6A77B67186A44D_13</vt:lpwstr>
  </property>
  <property fmtid="{D5CDD505-2E9C-101B-9397-08002B2CF9AE}" pid="4" name="KSOTemplateDocerSaveRecord">
    <vt:lpwstr>eyJoZGlkIjoiN2ZiMWU4NjE2ZThjZWFmNTIyNjY1N2Y2MGM4NGU0YzgiLCJ1c2VySWQiOiIxMTczODQ5ODU1In0=</vt:lpwstr>
  </property>
</Properties>
</file>